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0"/>
        <w:rPr>
          <w:rFonts w:ascii="Times New Roman"/>
          <w:sz w:val="26"/>
        </w:rPr>
      </w:pPr>
    </w:p>
    <w:p>
      <w:pPr>
        <w:spacing w:before="28"/>
        <w:ind w:left="2142" w:right="2007"/>
        <w:jc w:val="center"/>
        <w:rPr>
          <w:rFonts w:ascii="黑体" w:eastAsia="黑体"/>
          <w:sz w:val="52"/>
        </w:rPr>
      </w:pPr>
      <w:r>
        <w:rPr>
          <w:rFonts w:hint="eastAsia" w:ascii="黑体" w:eastAsia="黑体"/>
          <w:sz w:val="52"/>
        </w:rPr>
        <w:t>封丘县工商业联合会</w:t>
      </w:r>
    </w:p>
    <w:p>
      <w:pPr>
        <w:spacing w:before="287"/>
        <w:ind w:left="2142" w:right="2007"/>
        <w:jc w:val="center"/>
        <w:rPr>
          <w:rFonts w:ascii="黑体" w:eastAsia="黑体"/>
          <w:sz w:val="52"/>
        </w:rPr>
      </w:pPr>
      <w:r>
        <w:rPr>
          <w:rFonts w:hint="eastAsia" w:ascii="黑体" w:eastAsia="黑体"/>
          <w:sz w:val="52"/>
        </w:rPr>
        <w:t>2017 年度部门决算</w:t>
      </w:r>
    </w:p>
    <w:p>
      <w:pPr>
        <w:pStyle w:val="2"/>
        <w:rPr>
          <w:rFonts w:ascii="黑体"/>
          <w:sz w:val="52"/>
        </w:rPr>
      </w:pPr>
    </w:p>
    <w:p>
      <w:pPr>
        <w:pStyle w:val="2"/>
        <w:rPr>
          <w:rFonts w:ascii="黑体"/>
          <w:sz w:val="52"/>
        </w:rPr>
      </w:pPr>
    </w:p>
    <w:p>
      <w:pPr>
        <w:pStyle w:val="2"/>
        <w:rPr>
          <w:rFonts w:ascii="黑体"/>
          <w:sz w:val="52"/>
        </w:rPr>
      </w:pPr>
    </w:p>
    <w:p>
      <w:pPr>
        <w:pStyle w:val="2"/>
        <w:rPr>
          <w:rFonts w:ascii="黑体"/>
          <w:sz w:val="52"/>
        </w:rPr>
      </w:pPr>
    </w:p>
    <w:p>
      <w:pPr>
        <w:pStyle w:val="2"/>
        <w:rPr>
          <w:rFonts w:ascii="黑体"/>
          <w:sz w:val="52"/>
        </w:rPr>
      </w:pPr>
    </w:p>
    <w:p>
      <w:pPr>
        <w:pStyle w:val="2"/>
        <w:rPr>
          <w:rFonts w:ascii="黑体"/>
          <w:sz w:val="52"/>
        </w:rPr>
      </w:pPr>
    </w:p>
    <w:p>
      <w:pPr>
        <w:pStyle w:val="2"/>
        <w:rPr>
          <w:rFonts w:ascii="黑体"/>
          <w:sz w:val="52"/>
        </w:rPr>
      </w:pPr>
    </w:p>
    <w:p>
      <w:pPr>
        <w:pStyle w:val="2"/>
        <w:rPr>
          <w:rFonts w:ascii="黑体"/>
          <w:sz w:val="52"/>
        </w:rPr>
      </w:pPr>
    </w:p>
    <w:p>
      <w:pPr>
        <w:pStyle w:val="2"/>
        <w:spacing w:before="3"/>
        <w:rPr>
          <w:rFonts w:ascii="黑体"/>
          <w:sz w:val="49"/>
        </w:rPr>
      </w:pPr>
    </w:p>
    <w:p>
      <w:pPr>
        <w:pStyle w:val="2"/>
        <w:ind w:left="2142" w:right="2007"/>
        <w:jc w:val="center"/>
        <w:rPr>
          <w:rFonts w:ascii="黑体" w:eastAsia="黑体"/>
        </w:rPr>
      </w:pPr>
      <w:r>
        <w:rPr>
          <w:rFonts w:hint="eastAsia" w:ascii="黑体" w:eastAsia="黑体"/>
        </w:rPr>
        <w:t>二〇一八年</w:t>
      </w:r>
      <w:r>
        <w:rPr>
          <w:rFonts w:hint="eastAsia" w:ascii="黑体" w:eastAsia="黑体"/>
          <w:lang w:val="en-US" w:eastAsia="zh-CN"/>
        </w:rPr>
        <w:t>十</w:t>
      </w:r>
      <w:r>
        <w:rPr>
          <w:rFonts w:hint="eastAsia" w:ascii="黑体" w:eastAsia="黑体"/>
        </w:rPr>
        <w:t>月</w:t>
      </w:r>
    </w:p>
    <w:p>
      <w:pPr>
        <w:jc w:val="center"/>
        <w:rPr>
          <w:rFonts w:ascii="黑体" w:eastAsia="黑体"/>
        </w:rPr>
        <w:sectPr>
          <w:type w:val="continuous"/>
          <w:pgSz w:w="11910" w:h="16840"/>
          <w:pgMar w:top="1580" w:right="1560" w:bottom="280" w:left="1480" w:header="720" w:footer="720" w:gutter="0"/>
          <w:pgBorders>
            <w:top w:val="none" w:sz="0" w:space="0"/>
            <w:left w:val="none" w:sz="0" w:space="0"/>
            <w:bottom w:val="none" w:sz="0" w:space="0"/>
            <w:right w:val="none" w:sz="0" w:space="0"/>
          </w:pgBorders>
          <w:cols w:space="720" w:num="1"/>
        </w:sectPr>
      </w:pPr>
    </w:p>
    <w:p>
      <w:pPr>
        <w:tabs>
          <w:tab w:val="left" w:pos="4860"/>
        </w:tabs>
        <w:spacing w:before="27"/>
        <w:ind w:left="3780"/>
        <w:rPr>
          <w:rFonts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2"/>
        <w:tabs>
          <w:tab w:val="left" w:pos="2026"/>
        </w:tabs>
        <w:spacing w:before="200"/>
        <w:ind w:left="106"/>
        <w:rPr>
          <w:rFonts w:ascii="黑体" w:eastAsia="黑体"/>
        </w:rPr>
      </w:pPr>
      <w:r>
        <w:rPr>
          <w:rFonts w:hint="eastAsia" w:ascii="黑体" w:eastAsia="黑体"/>
        </w:rPr>
        <w:t>第一部分</w:t>
      </w:r>
      <w:r>
        <w:rPr>
          <w:rFonts w:hint="eastAsia" w:ascii="黑体" w:eastAsia="黑体"/>
        </w:rPr>
        <w:tab/>
      </w:r>
      <w:r>
        <w:rPr>
          <w:rFonts w:hint="eastAsia" w:ascii="黑体" w:eastAsia="黑体"/>
        </w:rPr>
        <w:t>封丘县工商业联合会概况</w:t>
      </w:r>
    </w:p>
    <w:p>
      <w:pPr>
        <w:pStyle w:val="2"/>
        <w:spacing w:before="224" w:line="372" w:lineRule="auto"/>
        <w:ind w:left="747" w:right="6197"/>
        <w:rPr>
          <w:rFonts w:ascii="宋体" w:eastAsia="宋体"/>
        </w:rPr>
      </w:pPr>
      <w:r>
        <w:rPr>
          <w:rFonts w:hint="eastAsia" w:ascii="宋体" w:eastAsia="宋体"/>
        </w:rPr>
        <w:t>一、部门职责二、机构设置</w:t>
      </w:r>
    </w:p>
    <w:p>
      <w:pPr>
        <w:pStyle w:val="2"/>
        <w:tabs>
          <w:tab w:val="left" w:pos="2026"/>
        </w:tabs>
        <w:spacing w:line="409" w:lineRule="exact"/>
        <w:ind w:left="106"/>
        <w:rPr>
          <w:rFonts w:ascii="黑体" w:eastAsia="黑体"/>
        </w:rPr>
      </w:pPr>
      <w:r>
        <w:rPr>
          <w:rFonts w:hint="eastAsia" w:ascii="黑体" w:eastAsia="黑体"/>
        </w:rPr>
        <w:t>第二部分</w:t>
      </w:r>
      <w:r>
        <w:rPr>
          <w:rFonts w:hint="eastAsia" w:ascii="黑体" w:eastAsia="黑体"/>
        </w:rPr>
        <w:tab/>
      </w:r>
      <w:r>
        <w:rPr>
          <w:rFonts w:hint="eastAsia" w:ascii="黑体" w:eastAsia="黑体"/>
        </w:rPr>
        <w:t>2017</w:t>
      </w:r>
      <w:r>
        <w:rPr>
          <w:rFonts w:hint="eastAsia" w:ascii="黑体" w:eastAsia="黑体"/>
          <w:spacing w:val="-81"/>
        </w:rPr>
        <w:t xml:space="preserve"> </w:t>
      </w:r>
      <w:r>
        <w:rPr>
          <w:rFonts w:hint="eastAsia" w:ascii="黑体" w:eastAsia="黑体"/>
        </w:rPr>
        <w:t>年度部门决算表</w:t>
      </w:r>
    </w:p>
    <w:p>
      <w:pPr>
        <w:pStyle w:val="2"/>
        <w:spacing w:before="223" w:line="372" w:lineRule="auto"/>
        <w:ind w:left="747" w:right="4917"/>
        <w:rPr>
          <w:rFonts w:ascii="宋体" w:eastAsia="宋体"/>
        </w:rPr>
      </w:pPr>
      <w:r>
        <w:rPr>
          <w:rFonts w:hint="eastAsia" w:ascii="宋体" w:eastAsia="宋体"/>
          <w:spacing w:val="-2"/>
        </w:rPr>
        <w:t>一、收入支出决算总表</w:t>
      </w:r>
      <w:r>
        <w:rPr>
          <w:rFonts w:hint="eastAsia" w:ascii="宋体" w:eastAsia="宋体"/>
        </w:rPr>
        <w:t>二、收入决算表</w:t>
      </w:r>
    </w:p>
    <w:p>
      <w:pPr>
        <w:pStyle w:val="2"/>
        <w:spacing w:line="406" w:lineRule="exact"/>
        <w:ind w:left="747"/>
        <w:rPr>
          <w:rFonts w:ascii="宋体" w:eastAsia="宋体"/>
        </w:rPr>
      </w:pPr>
      <w:r>
        <w:rPr>
          <w:rFonts w:hint="eastAsia" w:ascii="宋体" w:eastAsia="宋体"/>
          <w:w w:val="95"/>
        </w:rPr>
        <w:t>三、支出决算表</w:t>
      </w:r>
    </w:p>
    <w:p>
      <w:pPr>
        <w:pStyle w:val="2"/>
        <w:spacing w:before="224"/>
        <w:ind w:left="747"/>
        <w:rPr>
          <w:rFonts w:ascii="宋体" w:eastAsia="宋体"/>
        </w:rPr>
      </w:pPr>
      <w:r>
        <w:rPr>
          <w:rFonts w:hint="eastAsia" w:ascii="宋体" w:eastAsia="宋体"/>
        </w:rPr>
        <w:t>四、财政拨款收入支出决算总表</w:t>
      </w:r>
    </w:p>
    <w:p>
      <w:pPr>
        <w:pStyle w:val="2"/>
        <w:spacing w:before="223"/>
        <w:ind w:left="747"/>
        <w:rPr>
          <w:rFonts w:ascii="宋体" w:eastAsia="宋体"/>
        </w:rPr>
      </w:pPr>
      <w:r>
        <w:rPr>
          <w:rFonts w:hint="eastAsia" w:ascii="宋体" w:eastAsia="宋体"/>
        </w:rPr>
        <w:t>五、一般公共预算财政拨款支出决算表</w:t>
      </w:r>
    </w:p>
    <w:p>
      <w:pPr>
        <w:pStyle w:val="2"/>
        <w:spacing w:before="226"/>
        <w:ind w:left="747"/>
        <w:rPr>
          <w:rFonts w:ascii="宋体" w:eastAsia="宋体"/>
        </w:rPr>
      </w:pPr>
      <w:r>
        <w:rPr>
          <w:rFonts w:hint="eastAsia" w:ascii="宋体" w:eastAsia="宋体"/>
        </w:rPr>
        <w:t>六、一般公共预算财政拨款基本支出决算表</w:t>
      </w:r>
    </w:p>
    <w:p>
      <w:pPr>
        <w:pStyle w:val="2"/>
        <w:spacing w:before="224" w:line="372" w:lineRule="auto"/>
        <w:ind w:left="747" w:right="758"/>
        <w:rPr>
          <w:rFonts w:ascii="宋体" w:hAnsi="宋体" w:eastAsia="宋体"/>
        </w:rPr>
      </w:pPr>
      <w:r>
        <w:rPr>
          <w:rFonts w:hint="eastAsia" w:ascii="宋体" w:hAnsi="宋体" w:eastAsia="宋体"/>
        </w:rPr>
        <w:t>七、一般公共预算财政拨款“三公”经费支出决算表八、政府性基金预算财政拨款收入支出决算表</w:t>
      </w:r>
    </w:p>
    <w:p>
      <w:pPr>
        <w:pStyle w:val="2"/>
        <w:tabs>
          <w:tab w:val="left" w:pos="2026"/>
        </w:tabs>
        <w:spacing w:line="406" w:lineRule="exact"/>
        <w:ind w:left="106"/>
        <w:rPr>
          <w:rFonts w:ascii="黑体" w:eastAsia="黑体"/>
        </w:rPr>
      </w:pPr>
      <w:r>
        <w:rPr>
          <w:rFonts w:hint="eastAsia" w:ascii="黑体" w:eastAsia="黑体"/>
        </w:rPr>
        <w:t>第三部分</w:t>
      </w:r>
      <w:r>
        <w:rPr>
          <w:rFonts w:hint="eastAsia" w:ascii="黑体" w:eastAsia="黑体"/>
        </w:rPr>
        <w:tab/>
      </w:r>
      <w:r>
        <w:rPr>
          <w:rFonts w:hint="eastAsia" w:ascii="黑体" w:eastAsia="黑体"/>
        </w:rPr>
        <w:t>2017</w:t>
      </w:r>
      <w:r>
        <w:rPr>
          <w:rFonts w:hint="eastAsia" w:ascii="黑体" w:eastAsia="黑体"/>
          <w:spacing w:val="-81"/>
        </w:rPr>
        <w:t xml:space="preserve"> </w:t>
      </w:r>
      <w:r>
        <w:rPr>
          <w:rFonts w:hint="eastAsia" w:ascii="黑体" w:eastAsia="黑体"/>
        </w:rPr>
        <w:t>年度部门决算情况说明</w:t>
      </w:r>
    </w:p>
    <w:p>
      <w:pPr>
        <w:pStyle w:val="2"/>
        <w:spacing w:before="224" w:line="372" w:lineRule="auto"/>
        <w:ind w:left="747" w:right="3638"/>
        <w:rPr>
          <w:rFonts w:ascii="宋体" w:eastAsia="宋体"/>
        </w:rPr>
      </w:pPr>
      <w:r>
        <w:rPr>
          <w:rFonts w:hint="eastAsia" w:ascii="宋体" w:eastAsia="宋体"/>
        </w:rPr>
        <w:t>一、收入支出决算总体情况说明二、关于收入决算情况说明</w:t>
      </w:r>
    </w:p>
    <w:p>
      <w:pPr>
        <w:pStyle w:val="2"/>
        <w:spacing w:line="409" w:lineRule="exact"/>
        <w:ind w:left="747"/>
        <w:rPr>
          <w:rFonts w:ascii="宋体" w:eastAsia="宋体"/>
        </w:rPr>
      </w:pPr>
      <w:r>
        <w:rPr>
          <w:rFonts w:hint="eastAsia" w:ascii="宋体" w:eastAsia="宋体"/>
        </w:rPr>
        <w:t>三、支出决算情况说明</w:t>
      </w:r>
    </w:p>
    <w:p>
      <w:pPr>
        <w:pStyle w:val="2"/>
        <w:spacing w:before="223"/>
        <w:ind w:left="747"/>
        <w:rPr>
          <w:rFonts w:ascii="宋体" w:eastAsia="宋体"/>
        </w:rPr>
      </w:pPr>
      <w:r>
        <w:rPr>
          <w:rFonts w:hint="eastAsia" w:ascii="宋体" w:eastAsia="宋体"/>
        </w:rPr>
        <w:t>四、财政拨款收入支出决算总体情况说明</w:t>
      </w:r>
    </w:p>
    <w:p>
      <w:pPr>
        <w:pStyle w:val="2"/>
        <w:spacing w:before="224"/>
        <w:ind w:left="747"/>
        <w:rPr>
          <w:rFonts w:ascii="宋体" w:eastAsia="宋体"/>
        </w:rPr>
      </w:pPr>
      <w:r>
        <w:rPr>
          <w:rFonts w:hint="eastAsia" w:ascii="宋体" w:eastAsia="宋体"/>
        </w:rPr>
        <w:t>五、一般公共预算财政拨款支出决算情况说明</w:t>
      </w:r>
    </w:p>
    <w:p>
      <w:pPr>
        <w:pStyle w:val="2"/>
        <w:spacing w:before="223"/>
        <w:ind w:left="747"/>
        <w:rPr>
          <w:rFonts w:ascii="宋体" w:eastAsia="宋体"/>
        </w:rPr>
      </w:pPr>
      <w:r>
        <w:rPr>
          <w:rFonts w:hint="eastAsia" w:ascii="宋体" w:eastAsia="宋体"/>
        </w:rPr>
        <w:t>六、一般公共预算财政拨款基本支出决算情况说明</w:t>
      </w:r>
    </w:p>
    <w:p>
      <w:pPr>
        <w:pStyle w:val="2"/>
        <w:spacing w:before="224"/>
        <w:ind w:left="747"/>
        <w:rPr>
          <w:rFonts w:ascii="宋体" w:hAnsi="宋体" w:eastAsia="宋体"/>
        </w:rPr>
      </w:pPr>
      <w:r>
        <w:rPr>
          <w:rFonts w:hint="eastAsia" w:ascii="宋体" w:hAnsi="宋体" w:eastAsia="宋体"/>
        </w:rPr>
        <w:t>七、一般公共预算财政拨款“三公”经费支出决算情况说</w:t>
      </w:r>
    </w:p>
    <w:p>
      <w:pPr>
        <w:pStyle w:val="2"/>
        <w:spacing w:before="3"/>
        <w:rPr>
          <w:rFonts w:ascii="宋体"/>
          <w:sz w:val="13"/>
        </w:rPr>
      </w:pPr>
    </w:p>
    <w:p>
      <w:pPr>
        <w:pStyle w:val="2"/>
        <w:spacing w:before="54"/>
        <w:ind w:left="106"/>
        <w:rPr>
          <w:rFonts w:ascii="宋体" w:eastAsia="宋体"/>
        </w:rPr>
      </w:pPr>
      <w:r>
        <w:rPr>
          <w:rFonts w:hint="eastAsia" w:ascii="宋体" w:eastAsia="宋体"/>
          <w:w w:val="99"/>
        </w:rPr>
        <w:t>明</w:t>
      </w:r>
    </w:p>
    <w:p>
      <w:pPr>
        <w:rPr>
          <w:rFonts w:ascii="宋体" w:eastAsia="宋体"/>
        </w:rPr>
        <w:sectPr>
          <w:pgSz w:w="11910" w:h="16840"/>
          <w:pgMar w:top="1480" w:right="1560" w:bottom="280" w:left="1480" w:header="720" w:footer="720" w:gutter="0"/>
          <w:pgBorders>
            <w:top w:val="none" w:sz="0" w:space="0"/>
            <w:left w:val="none" w:sz="0" w:space="0"/>
            <w:bottom w:val="none" w:sz="0" w:space="0"/>
            <w:right w:val="none" w:sz="0" w:space="0"/>
          </w:pgBorders>
          <w:cols w:space="720" w:num="1"/>
        </w:sectPr>
      </w:pPr>
    </w:p>
    <w:p>
      <w:pPr>
        <w:pStyle w:val="2"/>
        <w:spacing w:before="35"/>
        <w:ind w:left="747"/>
        <w:rPr>
          <w:rFonts w:ascii="宋体" w:eastAsia="宋体"/>
        </w:rPr>
      </w:pPr>
      <w:r>
        <w:rPr>
          <w:rFonts w:hint="eastAsia" w:ascii="宋体" w:eastAsia="宋体"/>
        </w:rPr>
        <w:t>八、预算绩效情况说明</w:t>
      </w:r>
    </w:p>
    <w:p>
      <w:pPr>
        <w:pStyle w:val="2"/>
        <w:spacing w:before="223" w:line="372" w:lineRule="auto"/>
        <w:ind w:left="747" w:right="1397"/>
        <w:rPr>
          <w:rFonts w:ascii="宋体" w:eastAsia="宋体"/>
        </w:rPr>
      </w:pPr>
      <w:r>
        <w:rPr>
          <w:rFonts w:hint="eastAsia" w:ascii="宋体" w:eastAsia="宋体"/>
        </w:rPr>
        <w:t>九、政府性基金预算财政拨款支出决算情况说明十、机关运行经费支出情况说明</w:t>
      </w:r>
    </w:p>
    <w:p>
      <w:pPr>
        <w:pStyle w:val="2"/>
        <w:spacing w:line="372" w:lineRule="auto"/>
        <w:ind w:left="747" w:right="3957"/>
        <w:rPr>
          <w:rFonts w:hint="eastAsia" w:ascii="宋体" w:eastAsia="宋体"/>
        </w:rPr>
      </w:pPr>
      <w:r>
        <w:rPr>
          <w:rFonts w:hint="eastAsia" w:ascii="宋体" w:eastAsia="宋体"/>
        </w:rPr>
        <w:t>十一、政府采购支出情况说明十二、国有资产占用情况说明</w:t>
      </w:r>
    </w:p>
    <w:p>
      <w:pPr>
        <w:pStyle w:val="2"/>
        <w:spacing w:line="372" w:lineRule="auto"/>
        <w:ind w:left="1706" w:leftChars="339" w:right="3957" w:hanging="960" w:hangingChars="300"/>
        <w:rPr>
          <w:rFonts w:hint="eastAsia" w:ascii="宋体" w:eastAsia="宋体"/>
          <w:lang w:val="en-US" w:eastAsia="zh-CN"/>
        </w:rPr>
      </w:pPr>
      <w:r>
        <w:rPr>
          <w:rFonts w:hint="eastAsia" w:ascii="宋体" w:eastAsia="宋体"/>
          <w:lang w:val="en-US" w:eastAsia="zh-CN"/>
        </w:rPr>
        <w:t>十三、其他重要事项情况说明</w:t>
      </w:r>
    </w:p>
    <w:p>
      <w:pPr>
        <w:pStyle w:val="2"/>
        <w:tabs>
          <w:tab w:val="left" w:pos="2026"/>
        </w:tabs>
        <w:spacing w:line="409" w:lineRule="exact"/>
        <w:ind w:left="106"/>
        <w:rPr>
          <w:rFonts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spacing w:line="409" w:lineRule="exact"/>
        <w:rPr>
          <w:rFonts w:ascii="黑体" w:eastAsia="黑体"/>
        </w:rPr>
      </w:pPr>
    </w:p>
    <w:p>
      <w:pPr>
        <w:spacing w:line="409" w:lineRule="exact"/>
        <w:rPr>
          <w:rFonts w:ascii="黑体" w:eastAsia="黑体"/>
        </w:rPr>
        <w:sectPr>
          <w:pgSz w:w="11910" w:h="16840"/>
          <w:pgMar w:top="1500" w:right="1560" w:bottom="280" w:left="1480" w:header="720" w:footer="720" w:gutter="0"/>
          <w:pgBorders>
            <w:top w:val="none" w:sz="0" w:space="0"/>
            <w:left w:val="none" w:sz="0" w:space="0"/>
            <w:bottom w:val="none" w:sz="0" w:space="0"/>
            <w:right w:val="none" w:sz="0" w:space="0"/>
          </w:pgBorders>
          <w:cols w:space="720" w:num="1"/>
        </w:sect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9"/>
        <w:rPr>
          <w:rFonts w:ascii="黑体"/>
          <w:sz w:val="23"/>
        </w:rPr>
      </w:pPr>
    </w:p>
    <w:p>
      <w:pPr>
        <w:pStyle w:val="6"/>
        <w:tabs>
          <w:tab w:val="left" w:pos="3271"/>
        </w:tabs>
        <w:spacing w:before="32"/>
        <w:ind w:left="391"/>
        <w:jc w:val="left"/>
      </w:pPr>
      <w:r>
        <w:t>第一部分</w:t>
      </w:r>
      <w:r>
        <w:tab/>
      </w:r>
      <w:r>
        <w:rPr>
          <w:rFonts w:hint="eastAsia"/>
        </w:rPr>
        <w:t>封丘</w:t>
      </w:r>
      <w:r>
        <w:t>县工商业联合会概况</w:t>
      </w:r>
    </w:p>
    <w:p>
      <w:pPr>
        <w:sectPr>
          <w:pgSz w:w="11910" w:h="16840"/>
          <w:pgMar w:top="1580" w:right="1560" w:bottom="280" w:left="1480" w:header="720" w:footer="720" w:gutter="0"/>
          <w:pgBorders>
            <w:top w:val="none" w:sz="0" w:space="0"/>
            <w:left w:val="none" w:sz="0" w:space="0"/>
            <w:bottom w:val="none" w:sz="0" w:space="0"/>
            <w:right w:val="none" w:sz="0" w:space="0"/>
          </w:pgBorders>
          <w:cols w:space="720" w:num="1"/>
        </w:sectPr>
      </w:pPr>
    </w:p>
    <w:p>
      <w:pPr>
        <w:pStyle w:val="2"/>
        <w:spacing w:before="30"/>
        <w:ind w:left="960"/>
        <w:rPr>
          <w:rFonts w:ascii="黑体" w:eastAsia="黑体"/>
        </w:rPr>
      </w:pPr>
      <w:r>
        <w:rPr>
          <w:rFonts w:hint="eastAsia" w:ascii="黑体" w:eastAsia="黑体"/>
        </w:rPr>
        <w:t>一、部门职责</w:t>
      </w:r>
    </w:p>
    <w:p>
      <w:pPr>
        <w:pStyle w:val="2"/>
        <w:spacing w:before="267" w:line="350" w:lineRule="auto"/>
        <w:ind w:left="320" w:right="237" w:firstLine="640"/>
        <w:jc w:val="both"/>
      </w:pPr>
      <w:r>
        <w:rPr>
          <w:w w:val="95"/>
        </w:rPr>
        <w:t>（一</w:t>
      </w:r>
      <w:r>
        <w:rPr>
          <w:spacing w:val="-5"/>
          <w:w w:val="95"/>
        </w:rPr>
        <w:t>）</w:t>
      </w:r>
      <w:r>
        <w:rPr>
          <w:spacing w:val="-2"/>
          <w:w w:val="95"/>
        </w:rPr>
        <w:t xml:space="preserve">参政议政。参与县委事务和经济社会重大问题的 </w:t>
      </w:r>
      <w:r>
        <w:rPr>
          <w:spacing w:val="-4"/>
          <w:w w:val="95"/>
        </w:rPr>
        <w:t xml:space="preserve">政治协商，充分发挥民主监督的作用，做好经济界代表性人 </w:t>
      </w:r>
      <w:r>
        <w:rPr>
          <w:spacing w:val="-5"/>
        </w:rPr>
        <w:t>士政治安排的推荐工作，对地方有关政策的制定提出建议并协助贯彻执行；</w:t>
      </w:r>
    </w:p>
    <w:p>
      <w:pPr>
        <w:pStyle w:val="2"/>
        <w:spacing w:before="5" w:line="350" w:lineRule="auto"/>
        <w:ind w:left="320" w:right="235" w:firstLine="640"/>
        <w:jc w:val="both"/>
      </w:pPr>
      <w:r>
        <w:t>（二</w:t>
      </w:r>
      <w:r>
        <w:rPr>
          <w:spacing w:val="-3"/>
        </w:rPr>
        <w:t>）发挥自我教育的优良传统。宣传国家的方针、政</w:t>
      </w:r>
      <w:r>
        <w:rPr>
          <w:spacing w:val="-3"/>
          <w:w w:val="95"/>
        </w:rPr>
        <w:t xml:space="preserve">策，加强和改进思想政治工作，对会员进行团结、帮助、引 导、教育，提倡爱国、敬业、守法，提高会员素质，培养骨 </w:t>
      </w:r>
      <w:r>
        <w:rPr>
          <w:spacing w:val="-3"/>
        </w:rPr>
        <w:t>干分子队伍；</w:t>
      </w:r>
    </w:p>
    <w:p>
      <w:pPr>
        <w:pStyle w:val="2"/>
        <w:spacing w:before="6" w:line="350" w:lineRule="auto"/>
        <w:ind w:left="320" w:right="237" w:firstLine="640"/>
        <w:jc w:val="both"/>
      </w:pPr>
      <w:r>
        <w:t>（三</w:t>
      </w:r>
      <w:r>
        <w:rPr>
          <w:spacing w:val="-3"/>
        </w:rPr>
        <w:t>）</w:t>
      </w:r>
      <w:r>
        <w:rPr>
          <w:spacing w:val="-2"/>
        </w:rPr>
        <w:t>维护会员的合法权益，反映会员的意见、要求和</w:t>
      </w:r>
      <w:r>
        <w:rPr>
          <w:spacing w:val="-4"/>
        </w:rPr>
        <w:t>建议，在会员与政府之间发挥桥梁纽带作用，当好政府管理非公有制经济的助手；</w:t>
      </w:r>
    </w:p>
    <w:p>
      <w:pPr>
        <w:pStyle w:val="2"/>
        <w:spacing w:before="4" w:line="350" w:lineRule="auto"/>
        <w:ind w:left="320" w:right="237" w:firstLine="640"/>
        <w:jc w:val="both"/>
      </w:pPr>
      <w:r>
        <w:rPr>
          <w:w w:val="95"/>
        </w:rPr>
        <w:t>（四</w:t>
      </w:r>
      <w:r>
        <w:rPr>
          <w:spacing w:val="-3"/>
          <w:w w:val="95"/>
        </w:rPr>
        <w:t xml:space="preserve">）为会员和社会提供市场、技术、商品等信息，按 照国家有关规定，为会员提供管理、法律、会计、审计、融 </w:t>
      </w:r>
      <w:r>
        <w:rPr>
          <w:spacing w:val="-3"/>
        </w:rPr>
        <w:t>资、咨询服务；</w:t>
      </w:r>
    </w:p>
    <w:p>
      <w:pPr>
        <w:pStyle w:val="2"/>
        <w:spacing w:before="4" w:line="350" w:lineRule="auto"/>
        <w:ind w:left="320" w:right="237" w:firstLine="640"/>
        <w:jc w:val="both"/>
      </w:pPr>
      <w:r>
        <w:rPr>
          <w:w w:val="95"/>
        </w:rPr>
        <w:t>（五</w:t>
      </w:r>
      <w:r>
        <w:rPr>
          <w:spacing w:val="-3"/>
          <w:w w:val="95"/>
        </w:rPr>
        <w:t>）</w:t>
      </w:r>
      <w:r>
        <w:rPr>
          <w:spacing w:val="-2"/>
          <w:w w:val="95"/>
        </w:rPr>
        <w:t xml:space="preserve">开展工商专业培训，帮助会员改进经营管理，提 </w:t>
      </w:r>
      <w:r>
        <w:rPr>
          <w:spacing w:val="-2"/>
        </w:rPr>
        <w:t>高生产技术</w:t>
      </w:r>
      <w:r>
        <w:fldChar w:fldCharType="begin"/>
      </w:r>
      <w:r>
        <w:instrText xml:space="preserve"> HYPERLINK "http://baike.so.com/doc/5381763.html" \h </w:instrText>
      </w:r>
      <w:r>
        <w:fldChar w:fldCharType="separate"/>
      </w:r>
      <w:r>
        <w:rPr>
          <w:spacing w:val="-2"/>
        </w:rPr>
        <w:t>和产品质量</w:t>
      </w:r>
      <w:r>
        <w:rPr>
          <w:spacing w:val="-2"/>
        </w:rPr>
        <w:fldChar w:fldCharType="end"/>
      </w:r>
      <w:r>
        <w:rPr>
          <w:spacing w:val="-2"/>
        </w:rPr>
        <w:t>，改进财务、纳税等工作；</w:t>
      </w:r>
    </w:p>
    <w:p>
      <w:pPr>
        <w:pStyle w:val="2"/>
        <w:spacing w:before="3" w:line="350" w:lineRule="auto"/>
        <w:ind w:left="320" w:right="240" w:firstLine="640"/>
        <w:jc w:val="both"/>
      </w:pPr>
      <w:r>
        <w:rPr>
          <w:w w:val="95"/>
        </w:rPr>
        <w:t>（六</w:t>
      </w:r>
      <w:r>
        <w:rPr>
          <w:spacing w:val="-3"/>
          <w:w w:val="95"/>
        </w:rPr>
        <w:t>）</w:t>
      </w:r>
      <w:r>
        <w:rPr>
          <w:spacing w:val="-2"/>
          <w:w w:val="95"/>
        </w:rPr>
        <w:t xml:space="preserve">为会员提供必要的证明，协调关系，为会员和民 </w:t>
      </w:r>
      <w:r>
        <w:rPr>
          <w:spacing w:val="-2"/>
        </w:rPr>
        <w:t>间企业调解经济纠纷；</w:t>
      </w:r>
    </w:p>
    <w:p>
      <w:pPr>
        <w:pStyle w:val="2"/>
        <w:spacing w:before="3" w:line="350" w:lineRule="auto"/>
        <w:ind w:left="320" w:right="237" w:firstLine="640"/>
        <w:jc w:val="both"/>
      </w:pPr>
      <w:r>
        <w:rPr>
          <w:w w:val="95"/>
        </w:rPr>
        <w:t>（七</w:t>
      </w:r>
      <w:r>
        <w:rPr>
          <w:spacing w:val="-3"/>
          <w:w w:val="95"/>
        </w:rPr>
        <w:t>）</w:t>
      </w:r>
      <w:r>
        <w:rPr>
          <w:spacing w:val="-2"/>
          <w:w w:val="95"/>
        </w:rPr>
        <w:t xml:space="preserve">增进与台湾、香港、澳门地区和各界工商社团及 </w:t>
      </w:r>
      <w:r>
        <w:rPr>
          <w:spacing w:val="-2"/>
        </w:rPr>
        <w:t>工商经济界人士的联谊；</w:t>
      </w:r>
    </w:p>
    <w:p>
      <w:pPr>
        <w:pStyle w:val="2"/>
        <w:spacing w:line="360" w:lineRule="exact"/>
        <w:ind w:left="960"/>
      </w:pPr>
      <w:r>
        <w:rPr>
          <w:w w:val="95"/>
        </w:rPr>
        <w:t>（八）办好会办服务事业、经济实体；</w:t>
      </w:r>
    </w:p>
    <w:p>
      <w:pPr>
        <w:pStyle w:val="2"/>
        <w:spacing w:before="214"/>
        <w:ind w:left="960"/>
      </w:pPr>
      <w:r>
        <w:rPr>
          <w:w w:val="95"/>
        </w:rPr>
        <w:t>（九）承办政府和有关部门委托事项。</w:t>
      </w:r>
    </w:p>
    <w:p>
      <w:pPr>
        <w:sectPr>
          <w:pgSz w:w="11910" w:h="16840"/>
          <w:pgMar w:top="1500" w:right="1560" w:bottom="280" w:left="1480" w:header="720" w:footer="720" w:gutter="0"/>
          <w:pgBorders>
            <w:top w:val="none" w:sz="0" w:space="0"/>
            <w:left w:val="none" w:sz="0" w:space="0"/>
            <w:bottom w:val="none" w:sz="0" w:space="0"/>
            <w:right w:val="none" w:sz="0" w:space="0"/>
          </w:pgBorders>
          <w:cols w:space="720" w:num="1"/>
        </w:sectPr>
      </w:pPr>
    </w:p>
    <w:p>
      <w:pPr>
        <w:pStyle w:val="2"/>
        <w:spacing w:before="30"/>
        <w:ind w:left="960"/>
        <w:rPr>
          <w:rFonts w:ascii="黑体" w:eastAsia="黑体"/>
        </w:rPr>
      </w:pPr>
      <w:r>
        <w:rPr>
          <w:rFonts w:hint="eastAsia" w:ascii="黑体" w:eastAsia="黑体"/>
        </w:rPr>
        <w:t>二、机构设置</w:t>
      </w:r>
    </w:p>
    <w:p>
      <w:pPr>
        <w:rPr>
          <w:rFonts w:hint="eastAsia" w:ascii="仿宋" w:hAnsi="仿宋" w:eastAsia="仿宋" w:cs="仿宋"/>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封丘县工商业联合会为本级预算单位，内设 1 个科室（招</w:t>
      </w:r>
    </w:p>
    <w:p>
      <w:pPr>
        <w:rPr>
          <w:rFonts w:hint="eastAsia" w:ascii="仿宋" w:hAnsi="仿宋" w:eastAsia="仿宋" w:cs="仿宋"/>
          <w:sz w:val="32"/>
          <w:szCs w:val="32"/>
        </w:rPr>
      </w:pPr>
      <w:r>
        <w:rPr>
          <w:rFonts w:hint="eastAsia" w:ascii="仿宋" w:hAnsi="仿宋" w:eastAsia="仿宋" w:cs="仿宋"/>
          <w:sz w:val="32"/>
          <w:szCs w:val="32"/>
        </w:rPr>
        <w:t>商引资科），机关行政编制 2名，事业编制1名。现实有行政人员 1名，事业人员1名。退休人员 6 名，没有下级预算单位。</w:t>
      </w:r>
    </w:p>
    <w:p>
      <w:pPr>
        <w:rPr>
          <w:rFonts w:hint="eastAsia" w:ascii="仿宋" w:hAnsi="仿宋" w:eastAsia="仿宋" w:cs="仿宋"/>
          <w:sz w:val="32"/>
          <w:szCs w:val="32"/>
          <w:lang w:eastAsia="zh-CN"/>
        </w:rPr>
      </w:pPr>
      <w:r>
        <w:rPr>
          <w:rFonts w:hint="eastAsia" w:ascii="仿宋" w:hAnsi="仿宋" w:eastAsia="仿宋" w:cs="仿宋"/>
          <w:sz w:val="32"/>
          <w:szCs w:val="32"/>
        </w:rPr>
        <w:t>封丘县工商业联合会 2017 年部门决算是本级决算</w:t>
      </w:r>
      <w:r>
        <w:rPr>
          <w:rFonts w:hint="eastAsia" w:ascii="仿宋" w:hAnsi="仿宋" w:eastAsia="仿宋" w:cs="仿宋"/>
          <w:sz w:val="32"/>
          <w:szCs w:val="32"/>
          <w:lang w:eastAsia="zh-CN"/>
        </w:rPr>
        <w:t>。</w:t>
      </w:r>
    </w:p>
    <w:p>
      <w:pPr>
        <w:rPr>
          <w:rFonts w:hint="eastAsia" w:ascii="仿宋" w:hAnsi="仿宋" w:eastAsia="仿宋" w:cs="仿宋"/>
        </w:rPr>
        <w:sectPr>
          <w:pgSz w:w="11910" w:h="16840"/>
          <w:pgMar w:top="1500" w:right="1560" w:bottom="280" w:left="1480" w:header="720" w:footer="720" w:gutter="0"/>
          <w:pgBorders>
            <w:top w:val="none" w:sz="0" w:space="0"/>
            <w:left w:val="none" w:sz="0" w:space="0"/>
            <w:bottom w:val="none" w:sz="0" w:space="0"/>
            <w:right w:val="none" w:sz="0" w:space="0"/>
          </w:pgBorders>
          <w:cols w:space="720" w:num="1"/>
        </w:sect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rPr>
          <w:rFonts w:ascii="仿宋_GB2312"/>
          <w:sz w:val="20"/>
        </w:rPr>
      </w:pPr>
    </w:p>
    <w:p>
      <w:pPr>
        <w:pStyle w:val="2"/>
        <w:spacing w:before="9"/>
        <w:rPr>
          <w:rFonts w:ascii="仿宋_GB2312"/>
          <w:sz w:val="23"/>
        </w:rPr>
      </w:pPr>
    </w:p>
    <w:p>
      <w:pPr>
        <w:pStyle w:val="6"/>
        <w:spacing w:before="32"/>
        <w:ind w:left="2085" w:right="2007"/>
      </w:pPr>
      <w:r>
        <w:t>第二部分</w:t>
      </w:r>
    </w:p>
    <w:p>
      <w:pPr>
        <w:spacing w:before="9"/>
        <w:ind w:left="2085" w:right="2007"/>
        <w:jc w:val="center"/>
        <w:rPr>
          <w:rFonts w:ascii="黑体" w:eastAsia="黑体"/>
          <w:sz w:val="48"/>
        </w:rPr>
        <w:sectPr>
          <w:pgSz w:w="11910" w:h="16840"/>
          <w:pgMar w:top="1580" w:right="1560" w:bottom="280" w:left="1480" w:header="720" w:footer="720" w:gutter="0"/>
          <w:pgBorders>
            <w:top w:val="none" w:sz="0" w:space="0"/>
            <w:left w:val="none" w:sz="0" w:space="0"/>
            <w:bottom w:val="none" w:sz="0" w:space="0"/>
            <w:right w:val="none" w:sz="0" w:space="0"/>
          </w:pgBorders>
          <w:cols w:space="720" w:num="1"/>
        </w:sectPr>
      </w:pPr>
      <w:r>
        <w:rPr>
          <w:rFonts w:hint="eastAsia" w:ascii="黑体" w:eastAsia="黑体"/>
          <w:sz w:val="48"/>
        </w:rPr>
        <w:t>2017 年度部门决算</w:t>
      </w:r>
    </w:p>
    <w:p>
      <w:pPr>
        <w:pStyle w:val="2"/>
        <w:ind w:firstLine="5903" w:firstLineChars="2100"/>
        <w:rPr>
          <w:rFonts w:ascii="Times New Roman"/>
          <w:b/>
          <w:sz w:val="28"/>
          <w:szCs w:val="28"/>
        </w:rPr>
      </w:pPr>
      <w:r>
        <w:rPr>
          <w:rFonts w:hint="eastAsia" w:ascii="Times New Roman"/>
          <w:b/>
          <w:sz w:val="28"/>
          <w:szCs w:val="28"/>
        </w:rPr>
        <w:t>收入支出总决算表</w:t>
      </w:r>
    </w:p>
    <w:p>
      <w:pPr>
        <w:pStyle w:val="2"/>
        <w:rPr>
          <w:rFonts w:ascii="Times New Roman"/>
          <w:sz w:val="20"/>
        </w:rPr>
      </w:pPr>
    </w:p>
    <w:tbl>
      <w:tblPr>
        <w:tblStyle w:val="4"/>
        <w:tblW w:w="14120" w:type="dxa"/>
        <w:tblInd w:w="95" w:type="dxa"/>
        <w:tblLayout w:type="fixed"/>
        <w:tblCellMar>
          <w:top w:w="0" w:type="dxa"/>
          <w:left w:w="108" w:type="dxa"/>
          <w:bottom w:w="0" w:type="dxa"/>
          <w:right w:w="108" w:type="dxa"/>
        </w:tblCellMar>
      </w:tblPr>
      <w:tblGrid>
        <w:gridCol w:w="4220"/>
        <w:gridCol w:w="580"/>
        <w:gridCol w:w="2260"/>
        <w:gridCol w:w="4220"/>
        <w:gridCol w:w="580"/>
        <w:gridCol w:w="2260"/>
      </w:tblGrid>
      <w:tr>
        <w:tblPrEx>
          <w:tblLayout w:type="fixed"/>
          <w:tblCellMar>
            <w:top w:w="0" w:type="dxa"/>
            <w:left w:w="108" w:type="dxa"/>
            <w:bottom w:w="0" w:type="dxa"/>
            <w:right w:w="108" w:type="dxa"/>
          </w:tblCellMar>
        </w:tblPrEx>
        <w:trPr>
          <w:trHeight w:val="255" w:hRule="atLeast"/>
        </w:trPr>
        <w:tc>
          <w:tcPr>
            <w:tcW w:w="4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5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2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4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5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226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1"/>
                <w:szCs w:val="20"/>
                <w:lang w:val="en-US" w:bidi="ar-SA"/>
              </w:rPr>
            </w:pPr>
            <w:r>
              <w:rPr>
                <w:rFonts w:hint="eastAsia" w:ascii="宋体" w:hAnsi="宋体" w:eastAsia="宋体" w:cs="Arial"/>
                <w:color w:val="000000"/>
                <w:sz w:val="21"/>
                <w:szCs w:val="20"/>
                <w:lang w:val="en-US" w:bidi="ar-SA"/>
              </w:rPr>
              <w:t>公开01表</w:t>
            </w:r>
          </w:p>
        </w:tc>
      </w:tr>
      <w:tr>
        <w:tblPrEx>
          <w:tblLayout w:type="fixed"/>
          <w:tblCellMar>
            <w:top w:w="0" w:type="dxa"/>
            <w:left w:w="108" w:type="dxa"/>
            <w:bottom w:w="0" w:type="dxa"/>
            <w:right w:w="108" w:type="dxa"/>
          </w:tblCellMar>
        </w:tblPrEx>
        <w:trPr>
          <w:trHeight w:val="255" w:hRule="atLeast"/>
        </w:trPr>
        <w:tc>
          <w:tcPr>
            <w:tcW w:w="4220" w:type="dxa"/>
            <w:tcBorders>
              <w:top w:val="nil"/>
              <w:left w:val="nil"/>
              <w:bottom w:val="nil"/>
              <w:right w:val="nil"/>
            </w:tcBorders>
            <w:shd w:val="clear" w:color="auto" w:fill="auto"/>
            <w:vAlign w:val="bottom"/>
          </w:tcPr>
          <w:p>
            <w:pPr>
              <w:widowControl/>
              <w:autoSpaceDE/>
              <w:autoSpaceDN/>
              <w:rPr>
                <w:rFonts w:ascii="宋体" w:hAnsi="宋体" w:eastAsia="宋体" w:cs="Arial"/>
                <w:color w:val="000000"/>
                <w:sz w:val="21"/>
                <w:szCs w:val="20"/>
                <w:lang w:val="en-US" w:bidi="ar-SA"/>
              </w:rPr>
            </w:pPr>
            <w:r>
              <w:rPr>
                <w:rFonts w:hint="eastAsia" w:ascii="宋体" w:hAnsi="宋体" w:eastAsia="宋体" w:cs="Arial"/>
                <w:color w:val="000000"/>
                <w:sz w:val="21"/>
                <w:szCs w:val="20"/>
                <w:lang w:val="en-US" w:bidi="ar-SA"/>
              </w:rPr>
              <w:t>部门：河南省新乡市封丘县工商业联合会</w:t>
            </w:r>
          </w:p>
        </w:tc>
        <w:tc>
          <w:tcPr>
            <w:tcW w:w="5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2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4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5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1"/>
                <w:szCs w:val="20"/>
                <w:lang w:val="en-US" w:bidi="ar-SA"/>
              </w:rPr>
            </w:pPr>
          </w:p>
        </w:tc>
        <w:tc>
          <w:tcPr>
            <w:tcW w:w="226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1"/>
                <w:szCs w:val="20"/>
                <w:lang w:val="en-US" w:bidi="ar-SA"/>
              </w:rPr>
            </w:pPr>
            <w:r>
              <w:rPr>
                <w:rFonts w:hint="eastAsia" w:ascii="宋体" w:hAnsi="宋体" w:eastAsia="宋体" w:cs="Arial"/>
                <w:color w:val="000000"/>
                <w:sz w:val="21"/>
                <w:szCs w:val="20"/>
                <w:lang w:val="en-US" w:bidi="ar-SA"/>
              </w:rPr>
              <w:t>金额单位：万元</w:t>
            </w:r>
          </w:p>
        </w:tc>
      </w:tr>
      <w:tr>
        <w:tblPrEx>
          <w:tblLayout w:type="fixed"/>
          <w:tblCellMar>
            <w:top w:w="0" w:type="dxa"/>
            <w:left w:w="108" w:type="dxa"/>
            <w:bottom w:w="0" w:type="dxa"/>
            <w:right w:w="108" w:type="dxa"/>
          </w:tblCellMar>
        </w:tblPrEx>
        <w:trPr>
          <w:trHeight w:val="308" w:hRule="atLeast"/>
        </w:trPr>
        <w:tc>
          <w:tcPr>
            <w:tcW w:w="706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收入</w:t>
            </w:r>
          </w:p>
        </w:tc>
        <w:tc>
          <w:tcPr>
            <w:tcW w:w="7060"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支出</w:t>
            </w:r>
          </w:p>
        </w:tc>
      </w:tr>
      <w:tr>
        <w:tblPrEx>
          <w:tblLayout w:type="fixed"/>
          <w:tblCellMar>
            <w:top w:w="0" w:type="dxa"/>
            <w:left w:w="108" w:type="dxa"/>
            <w:bottom w:w="0" w:type="dxa"/>
            <w:right w:w="108" w:type="dxa"/>
          </w:tblCellMar>
        </w:tblPrEx>
        <w:trPr>
          <w:trHeight w:val="397"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项目</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行次</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金额</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项目</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行次</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金额</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栏次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栏次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一、财政拨款收入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31.94</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一、一般公共服务支出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29.87</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二、上级补助收入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二、外交支出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三、事业收入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三、国防支出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四、经营收入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四、公共安全支出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五、附属单位上缴收入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五、教育支出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六、其他收入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六、科学技术支出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七、文化体育与传媒支出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八、社会保障和就业支出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2.25</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九、医疗卫生与计划生育支出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十、节能环保支出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十一、城乡社区支出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十二、农林水支出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39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十三、交通运输支出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60"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十四、资源勘探信息等支出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十五、商业服务业等支出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十六、金融支出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十七、援助其他地区支出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十八、国土海洋气象等支出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19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十九、住房保障支出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二十、粮油物资储备支出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二十一、其他支出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49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本年收入合计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31.94</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本年支出合计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50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32.12</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用事业基金弥补收支差额</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结余分配</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51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年初结转和结余</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0.29</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年末结转和结余</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52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0.12</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53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　</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27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32.24</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sz w:val="21"/>
                <w:lang w:val="en-US" w:bidi="ar-SA"/>
              </w:rPr>
            </w:pPr>
            <w:r>
              <w:rPr>
                <w:rFonts w:hint="eastAsia" w:ascii="宋体" w:hAnsi="宋体" w:eastAsia="宋体" w:cs="Arial"/>
                <w:color w:val="000000"/>
                <w:sz w:val="21"/>
                <w:lang w:val="en-US" w:bidi="ar-SA"/>
              </w:rPr>
              <w:t>54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sz w:val="21"/>
                <w:lang w:val="en-US" w:bidi="ar-SA"/>
              </w:rPr>
            </w:pPr>
            <w:r>
              <w:rPr>
                <w:rFonts w:hint="eastAsia" w:ascii="宋体" w:hAnsi="宋体" w:eastAsia="宋体" w:cs="Arial"/>
                <w:color w:val="000000"/>
                <w:sz w:val="21"/>
                <w:lang w:val="en-US" w:bidi="ar-SA"/>
              </w:rPr>
              <w:t>32.24</w:t>
            </w:r>
          </w:p>
        </w:tc>
      </w:tr>
      <w:tr>
        <w:tblPrEx>
          <w:tblLayout w:type="fixed"/>
          <w:tblCellMar>
            <w:top w:w="0" w:type="dxa"/>
            <w:left w:w="108" w:type="dxa"/>
            <w:bottom w:w="0" w:type="dxa"/>
            <w:right w:w="108" w:type="dxa"/>
          </w:tblCellMar>
        </w:tblPrEx>
        <w:trPr>
          <w:trHeight w:val="308" w:hRule="atLeast"/>
        </w:trPr>
        <w:tc>
          <w:tcPr>
            <w:tcW w:w="14120" w:type="dxa"/>
            <w:gridSpan w:val="6"/>
            <w:tcBorders>
              <w:top w:val="nil"/>
              <w:left w:val="nil"/>
              <w:bottom w:val="nil"/>
              <w:right w:val="nil"/>
            </w:tcBorders>
            <w:shd w:val="clear" w:color="auto" w:fill="auto"/>
            <w:vAlign w:val="center"/>
          </w:tcPr>
          <w:p>
            <w:pPr>
              <w:widowControl/>
              <w:autoSpaceDE/>
              <w:autoSpaceDN/>
              <w:rPr>
                <w:rFonts w:ascii="宋体" w:hAnsi="宋体" w:eastAsia="宋体" w:cs="Arial"/>
                <w:color w:val="000000"/>
                <w:sz w:val="21"/>
                <w:lang w:val="en-US" w:bidi="ar-SA"/>
              </w:rPr>
            </w:pPr>
            <w:r>
              <w:rPr>
                <w:rFonts w:hint="eastAsia" w:ascii="宋体" w:hAnsi="宋体" w:eastAsia="宋体" w:cs="Arial"/>
                <w:color w:val="000000"/>
                <w:sz w:val="21"/>
                <w:lang w:val="en-US" w:bidi="ar-SA"/>
              </w:rPr>
              <w:t>注：本表反映部门本年度的总收支和年末结转结余情况。</w:t>
            </w:r>
          </w:p>
        </w:tc>
      </w:tr>
    </w:tbl>
    <w:p>
      <w:pPr>
        <w:pStyle w:val="2"/>
        <w:rPr>
          <w:rFonts w:ascii="Times New Roman"/>
          <w:sz w:val="20"/>
        </w:rPr>
      </w:pPr>
    </w:p>
    <w:p>
      <w:pPr>
        <w:pStyle w:val="2"/>
        <w:jc w:val="center"/>
        <w:rPr>
          <w:rFonts w:ascii="Times New Roman"/>
          <w:b/>
          <w:sz w:val="28"/>
          <w:szCs w:val="28"/>
        </w:rPr>
      </w:pPr>
      <w:r>
        <w:rPr>
          <w:rFonts w:hint="eastAsia" w:ascii="Times New Roman"/>
          <w:b/>
          <w:sz w:val="28"/>
          <w:szCs w:val="28"/>
        </w:rPr>
        <w:t>收入决算表</w:t>
      </w:r>
    </w:p>
    <w:p>
      <w:pPr>
        <w:pStyle w:val="2"/>
        <w:rPr>
          <w:rFonts w:ascii="Times New Roman"/>
          <w:sz w:val="20"/>
        </w:rPr>
      </w:pPr>
    </w:p>
    <w:tbl>
      <w:tblPr>
        <w:tblStyle w:val="4"/>
        <w:tblW w:w="17560" w:type="dxa"/>
        <w:tblInd w:w="95" w:type="dxa"/>
        <w:tblLayout w:type="fixed"/>
        <w:tblCellMar>
          <w:top w:w="0" w:type="dxa"/>
          <w:left w:w="108" w:type="dxa"/>
          <w:bottom w:w="0" w:type="dxa"/>
          <w:right w:w="108" w:type="dxa"/>
        </w:tblCellMar>
      </w:tblPr>
      <w:tblGrid>
        <w:gridCol w:w="340"/>
        <w:gridCol w:w="340"/>
        <w:gridCol w:w="340"/>
        <w:gridCol w:w="3671"/>
        <w:gridCol w:w="2069"/>
        <w:gridCol w:w="1800"/>
        <w:gridCol w:w="1234"/>
        <w:gridCol w:w="1701"/>
        <w:gridCol w:w="1559"/>
        <w:gridCol w:w="1418"/>
        <w:gridCol w:w="3088"/>
      </w:tblGrid>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671"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069"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34"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701"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559"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18"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088"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公开02表</w:t>
            </w:r>
          </w:p>
        </w:tc>
      </w:tr>
    </w:tbl>
    <w:p>
      <w:pPr>
        <w:pStyle w:val="2"/>
        <w:rPr>
          <w:rFonts w:ascii="Times New Roman"/>
          <w:sz w:val="20"/>
        </w:rPr>
      </w:pPr>
    </w:p>
    <w:tbl>
      <w:tblPr>
        <w:tblStyle w:val="4"/>
        <w:tblW w:w="14433" w:type="dxa"/>
        <w:tblInd w:w="95" w:type="dxa"/>
        <w:tblLayout w:type="fixed"/>
        <w:tblCellMar>
          <w:top w:w="0" w:type="dxa"/>
          <w:left w:w="108" w:type="dxa"/>
          <w:bottom w:w="0" w:type="dxa"/>
          <w:right w:w="108" w:type="dxa"/>
        </w:tblCellMar>
      </w:tblPr>
      <w:tblGrid>
        <w:gridCol w:w="372"/>
        <w:gridCol w:w="372"/>
        <w:gridCol w:w="243"/>
        <w:gridCol w:w="3940"/>
        <w:gridCol w:w="1540"/>
        <w:gridCol w:w="1420"/>
        <w:gridCol w:w="1340"/>
        <w:gridCol w:w="1340"/>
        <w:gridCol w:w="1220"/>
        <w:gridCol w:w="1220"/>
        <w:gridCol w:w="1426"/>
      </w:tblGrid>
      <w:tr>
        <w:tblPrEx>
          <w:tblLayout w:type="fixed"/>
          <w:tblCellMar>
            <w:top w:w="0" w:type="dxa"/>
            <w:left w:w="108" w:type="dxa"/>
            <w:bottom w:w="0" w:type="dxa"/>
            <w:right w:w="108" w:type="dxa"/>
          </w:tblCellMar>
        </w:tblPrEx>
        <w:trPr>
          <w:trHeight w:val="255" w:hRule="atLeast"/>
        </w:trPr>
        <w:tc>
          <w:tcPr>
            <w:tcW w:w="372"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72"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43"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9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5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6"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公开02表</w:t>
            </w:r>
          </w:p>
        </w:tc>
      </w:tr>
      <w:tr>
        <w:tblPrEx>
          <w:tblLayout w:type="fixed"/>
          <w:tblCellMar>
            <w:top w:w="0" w:type="dxa"/>
            <w:left w:w="108" w:type="dxa"/>
            <w:bottom w:w="0" w:type="dxa"/>
            <w:right w:w="108" w:type="dxa"/>
          </w:tblCellMar>
        </w:tblPrEx>
        <w:trPr>
          <w:trHeight w:val="255" w:hRule="atLeast"/>
        </w:trPr>
        <w:tc>
          <w:tcPr>
            <w:tcW w:w="4927" w:type="dxa"/>
            <w:gridSpan w:val="4"/>
            <w:tcBorders>
              <w:top w:val="nil"/>
              <w:left w:val="nil"/>
              <w:bottom w:val="nil"/>
              <w:right w:val="nil"/>
            </w:tcBorders>
            <w:shd w:val="clear" w:color="auto" w:fill="auto"/>
            <w:vAlign w:val="bottom"/>
          </w:tcPr>
          <w:p>
            <w:pPr>
              <w:widowControl/>
              <w:autoSpaceDE/>
              <w:autoSpaceDN/>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部门：河南省新乡市封丘县工商业联合会</w:t>
            </w:r>
          </w:p>
        </w:tc>
        <w:tc>
          <w:tcPr>
            <w:tcW w:w="15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6"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金额单位：万元</w:t>
            </w:r>
          </w:p>
        </w:tc>
      </w:tr>
      <w:tr>
        <w:tblPrEx>
          <w:tblLayout w:type="fixed"/>
          <w:tblCellMar>
            <w:top w:w="0" w:type="dxa"/>
            <w:left w:w="108" w:type="dxa"/>
            <w:bottom w:w="0" w:type="dxa"/>
            <w:right w:w="108" w:type="dxa"/>
          </w:tblCellMar>
        </w:tblPrEx>
        <w:trPr>
          <w:trHeight w:val="308" w:hRule="atLeast"/>
        </w:trPr>
        <w:tc>
          <w:tcPr>
            <w:tcW w:w="4927"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项目</w:t>
            </w:r>
          </w:p>
        </w:tc>
        <w:tc>
          <w:tcPr>
            <w:tcW w:w="154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本年收入合计</w:t>
            </w:r>
          </w:p>
        </w:tc>
        <w:tc>
          <w:tcPr>
            <w:tcW w:w="142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财政拨款收入</w:t>
            </w:r>
          </w:p>
        </w:tc>
        <w:tc>
          <w:tcPr>
            <w:tcW w:w="134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上级补助收入</w:t>
            </w:r>
          </w:p>
        </w:tc>
        <w:tc>
          <w:tcPr>
            <w:tcW w:w="134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事业收入</w:t>
            </w:r>
          </w:p>
        </w:tc>
        <w:tc>
          <w:tcPr>
            <w:tcW w:w="122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经营收入</w:t>
            </w:r>
          </w:p>
        </w:tc>
        <w:tc>
          <w:tcPr>
            <w:tcW w:w="122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附属单位上缴收入</w:t>
            </w:r>
          </w:p>
        </w:tc>
        <w:tc>
          <w:tcPr>
            <w:tcW w:w="142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其他收入</w:t>
            </w:r>
          </w:p>
        </w:tc>
      </w:tr>
      <w:tr>
        <w:tblPrEx>
          <w:tblLayout w:type="fixed"/>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功能分类科目编码</w:t>
            </w:r>
          </w:p>
        </w:tc>
        <w:tc>
          <w:tcPr>
            <w:tcW w:w="3940" w:type="dxa"/>
            <w:vMerge w:val="restart"/>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科目名称</w:t>
            </w:r>
          </w:p>
        </w:tc>
        <w:tc>
          <w:tcPr>
            <w:tcW w:w="15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4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3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3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2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2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42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394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5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4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3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3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2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2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42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394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5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4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3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3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2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2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42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4927"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栏次</w:t>
            </w:r>
          </w:p>
        </w:tc>
        <w:tc>
          <w:tcPr>
            <w:tcW w:w="15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6</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7</w:t>
            </w:r>
          </w:p>
        </w:tc>
      </w:tr>
      <w:tr>
        <w:tblPrEx>
          <w:tblLayout w:type="fixed"/>
          <w:tblCellMar>
            <w:top w:w="0" w:type="dxa"/>
            <w:left w:w="108" w:type="dxa"/>
            <w:bottom w:w="0" w:type="dxa"/>
            <w:right w:w="108" w:type="dxa"/>
          </w:tblCellMar>
        </w:tblPrEx>
        <w:trPr>
          <w:trHeight w:val="308" w:hRule="atLeast"/>
        </w:trPr>
        <w:tc>
          <w:tcPr>
            <w:tcW w:w="4927"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合计</w:t>
            </w:r>
          </w:p>
        </w:tc>
        <w:tc>
          <w:tcPr>
            <w:tcW w:w="15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31.94</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31.94</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w:t>
            </w:r>
          </w:p>
        </w:tc>
        <w:tc>
          <w:tcPr>
            <w:tcW w:w="39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一般公共服务支出</w:t>
            </w:r>
          </w:p>
        </w:tc>
        <w:tc>
          <w:tcPr>
            <w:tcW w:w="15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29.69</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29.69</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20128</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民主党派及工商联事务</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27.33</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27.33</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2012801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行政运行</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27.33</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27.33</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20131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党委办公厅（室）及相关机构事务</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2013101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行政运行</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社会保障和就业支出</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20805</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行政事业单位离退休</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2080505</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机关事业单位基本养老保险缴费支出</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5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34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2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6"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14433" w:type="dxa"/>
            <w:gridSpan w:val="11"/>
            <w:tcBorders>
              <w:top w:val="nil"/>
              <w:left w:val="nil"/>
              <w:bottom w:val="nil"/>
              <w:right w:val="nil"/>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注：本表反映部门本年度取得的各项收入情况。</w:t>
            </w:r>
          </w:p>
        </w:tc>
      </w:tr>
    </w:tbl>
    <w:p>
      <w:pPr>
        <w:pStyle w:val="2"/>
        <w:rPr>
          <w:rFonts w:ascii="Times New Roman"/>
          <w:sz w:val="20"/>
        </w:rPr>
      </w:pPr>
    </w:p>
    <w:p>
      <w:pPr>
        <w:pStyle w:val="2"/>
        <w:spacing w:before="1"/>
        <w:rPr>
          <w:rFonts w:ascii="Times New Roman"/>
          <w:sz w:val="27"/>
        </w:rPr>
      </w:pPr>
    </w:p>
    <w:p>
      <w:pPr>
        <w:pStyle w:val="2"/>
        <w:rPr>
          <w:rFonts w:ascii="宋体"/>
          <w:sz w:val="20"/>
        </w:rPr>
      </w:pPr>
    </w:p>
    <w:p>
      <w:pPr>
        <w:pStyle w:val="2"/>
        <w:rPr>
          <w:rFonts w:ascii="宋体"/>
          <w:sz w:val="20"/>
        </w:rPr>
      </w:pPr>
    </w:p>
    <w:p>
      <w:pPr>
        <w:rPr>
          <w:rFonts w:ascii="宋体" w:eastAsia="宋体"/>
          <w:sz w:val="20"/>
        </w:rPr>
        <w:sectPr>
          <w:pgSz w:w="16840" w:h="11910" w:orient="landscape"/>
          <w:pgMar w:top="1100" w:right="1320" w:bottom="280" w:left="600" w:header="720" w:footer="720" w:gutter="0"/>
          <w:pgBorders>
            <w:top w:val="none" w:sz="0" w:space="0"/>
            <w:left w:val="none" w:sz="0" w:space="0"/>
            <w:bottom w:val="none" w:sz="0" w:space="0"/>
            <w:right w:val="none" w:sz="0" w:space="0"/>
          </w:pgBorders>
          <w:cols w:space="720" w:num="1"/>
        </w:sectPr>
      </w:pPr>
    </w:p>
    <w:p>
      <w:pPr>
        <w:jc w:val="center"/>
        <w:rPr>
          <w:rFonts w:ascii="宋体" w:eastAsia="宋体"/>
          <w:b/>
          <w:sz w:val="28"/>
          <w:szCs w:val="28"/>
        </w:rPr>
      </w:pPr>
      <w:r>
        <w:rPr>
          <w:rFonts w:hint="eastAsia" w:ascii="宋体" w:eastAsia="宋体"/>
          <w:b/>
          <w:sz w:val="28"/>
          <w:szCs w:val="28"/>
        </w:rPr>
        <w:t>支出决算表</w:t>
      </w:r>
    </w:p>
    <w:p>
      <w:pPr>
        <w:rPr>
          <w:rFonts w:ascii="宋体" w:eastAsia="宋体"/>
          <w:sz w:val="20"/>
        </w:rPr>
      </w:pPr>
    </w:p>
    <w:tbl>
      <w:tblPr>
        <w:tblStyle w:val="4"/>
        <w:tblW w:w="15760" w:type="dxa"/>
        <w:tblInd w:w="95" w:type="dxa"/>
        <w:tblLayout w:type="fixed"/>
        <w:tblCellMar>
          <w:top w:w="0" w:type="dxa"/>
          <w:left w:w="108" w:type="dxa"/>
          <w:bottom w:w="0" w:type="dxa"/>
          <w:right w:w="108" w:type="dxa"/>
        </w:tblCellMar>
      </w:tblPr>
      <w:tblGrid>
        <w:gridCol w:w="340"/>
        <w:gridCol w:w="340"/>
        <w:gridCol w:w="340"/>
        <w:gridCol w:w="3940"/>
        <w:gridCol w:w="1800"/>
        <w:gridCol w:w="1800"/>
        <w:gridCol w:w="1800"/>
        <w:gridCol w:w="1800"/>
        <w:gridCol w:w="1800"/>
        <w:gridCol w:w="1800"/>
      </w:tblGrid>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9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公开03表</w:t>
            </w:r>
          </w:p>
        </w:tc>
      </w:tr>
      <w:tr>
        <w:tblPrEx>
          <w:tblLayout w:type="fixed"/>
          <w:tblCellMar>
            <w:top w:w="0" w:type="dxa"/>
            <w:left w:w="108" w:type="dxa"/>
            <w:bottom w:w="0" w:type="dxa"/>
            <w:right w:w="108" w:type="dxa"/>
          </w:tblCellMar>
        </w:tblPrEx>
        <w:trPr>
          <w:trHeight w:val="255" w:hRule="atLeast"/>
        </w:trPr>
        <w:tc>
          <w:tcPr>
            <w:tcW w:w="4960" w:type="dxa"/>
            <w:gridSpan w:val="4"/>
            <w:tcBorders>
              <w:top w:val="nil"/>
              <w:left w:val="nil"/>
              <w:bottom w:val="nil"/>
              <w:right w:val="nil"/>
            </w:tcBorders>
            <w:shd w:val="clear" w:color="auto" w:fill="auto"/>
            <w:vAlign w:val="bottom"/>
          </w:tcPr>
          <w:p>
            <w:pPr>
              <w:widowControl/>
              <w:autoSpaceDE/>
              <w:autoSpaceDN/>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部门：河南省新乡市封丘县工商业联合会</w:t>
            </w: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80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金额单位：万元</w:t>
            </w:r>
          </w:p>
        </w:tc>
      </w:tr>
      <w:tr>
        <w:tblPrEx>
          <w:tblLayout w:type="fixed"/>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项目</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本年支出合计</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项目支出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上缴上级支出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对附属单位补助支出</w:t>
            </w:r>
          </w:p>
        </w:tc>
      </w:tr>
      <w:tr>
        <w:tblPrEx>
          <w:tblLayout w:type="fixed"/>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功能分类科目编码</w:t>
            </w:r>
          </w:p>
        </w:tc>
        <w:tc>
          <w:tcPr>
            <w:tcW w:w="3940" w:type="dxa"/>
            <w:vMerge w:val="restart"/>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394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394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栏次</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6</w:t>
            </w: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合计</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32.12</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32.12</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w:t>
            </w:r>
          </w:p>
        </w:tc>
        <w:tc>
          <w:tcPr>
            <w:tcW w:w="39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一般公共服务支出</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29.87</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29.87</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20128</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民主党派及工商联事务</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2012801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行政运行</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20131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党委办公厅（室）及相关机构事务</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2013101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行政运行</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社会保障和就业支出</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20805</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行政事业单位离退休</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2080505</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80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15760" w:type="dxa"/>
            <w:gridSpan w:val="10"/>
            <w:tcBorders>
              <w:top w:val="nil"/>
              <w:left w:val="nil"/>
              <w:bottom w:val="nil"/>
              <w:right w:val="nil"/>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注：本表反映部门本年度各项支出情况。</w:t>
            </w:r>
          </w:p>
        </w:tc>
      </w:tr>
    </w:tbl>
    <w:p>
      <w:pPr>
        <w:rPr>
          <w:rFonts w:ascii="宋体" w:eastAsia="宋体"/>
          <w:sz w:val="20"/>
        </w:rPr>
        <w:sectPr>
          <w:pgSz w:w="16840" w:h="11910" w:orient="landscape"/>
          <w:pgMar w:top="820" w:right="1320" w:bottom="280" w:left="600" w:header="720" w:footer="720" w:gutter="0"/>
          <w:pgBorders>
            <w:top w:val="none" w:sz="0" w:space="0"/>
            <w:left w:val="none" w:sz="0" w:space="0"/>
            <w:bottom w:val="none" w:sz="0" w:space="0"/>
            <w:right w:val="none" w:sz="0" w:space="0"/>
          </w:pgBorders>
          <w:cols w:space="720" w:num="1"/>
        </w:sectPr>
      </w:pPr>
    </w:p>
    <w:p>
      <w:pPr>
        <w:jc w:val="center"/>
        <w:rPr>
          <w:rFonts w:ascii="宋体" w:eastAsia="宋体"/>
          <w:sz w:val="28"/>
          <w:szCs w:val="28"/>
        </w:rPr>
      </w:pPr>
      <w:r>
        <w:rPr>
          <w:rFonts w:hint="eastAsia" w:ascii="宋体" w:eastAsia="宋体"/>
          <w:sz w:val="28"/>
          <w:szCs w:val="28"/>
        </w:rPr>
        <w:t>财政拨款收入支出决算总表</w:t>
      </w:r>
    </w:p>
    <w:p>
      <w:pPr>
        <w:rPr>
          <w:rFonts w:ascii="宋体" w:eastAsia="宋体"/>
          <w:sz w:val="20"/>
        </w:rPr>
      </w:pPr>
    </w:p>
    <w:tbl>
      <w:tblPr>
        <w:tblStyle w:val="4"/>
        <w:tblW w:w="14640" w:type="dxa"/>
        <w:tblInd w:w="95" w:type="dxa"/>
        <w:tblLayout w:type="fixed"/>
        <w:tblCellMar>
          <w:top w:w="0" w:type="dxa"/>
          <w:left w:w="108" w:type="dxa"/>
          <w:bottom w:w="0" w:type="dxa"/>
          <w:right w:w="108" w:type="dxa"/>
        </w:tblCellMar>
      </w:tblPr>
      <w:tblGrid>
        <w:gridCol w:w="3380"/>
        <w:gridCol w:w="580"/>
        <w:gridCol w:w="1680"/>
        <w:gridCol w:w="3380"/>
        <w:gridCol w:w="580"/>
        <w:gridCol w:w="1680"/>
        <w:gridCol w:w="1680"/>
        <w:gridCol w:w="1680"/>
      </w:tblGrid>
      <w:tr>
        <w:tblPrEx>
          <w:tblLayout w:type="fixed"/>
          <w:tblCellMar>
            <w:top w:w="0" w:type="dxa"/>
            <w:left w:w="108" w:type="dxa"/>
            <w:bottom w:w="0" w:type="dxa"/>
            <w:right w:w="108" w:type="dxa"/>
          </w:tblCellMar>
        </w:tblPrEx>
        <w:trPr>
          <w:trHeight w:val="255" w:hRule="atLeast"/>
        </w:trPr>
        <w:tc>
          <w:tcPr>
            <w:tcW w:w="33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5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6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3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5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6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6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68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公开04表</w:t>
            </w:r>
          </w:p>
        </w:tc>
      </w:tr>
      <w:tr>
        <w:tblPrEx>
          <w:tblLayout w:type="fixed"/>
          <w:tblCellMar>
            <w:top w:w="0" w:type="dxa"/>
            <w:left w:w="108" w:type="dxa"/>
            <w:bottom w:w="0" w:type="dxa"/>
            <w:right w:w="108" w:type="dxa"/>
          </w:tblCellMar>
        </w:tblPrEx>
        <w:trPr>
          <w:trHeight w:val="255" w:hRule="atLeast"/>
        </w:trPr>
        <w:tc>
          <w:tcPr>
            <w:tcW w:w="3960" w:type="dxa"/>
            <w:gridSpan w:val="2"/>
            <w:tcBorders>
              <w:top w:val="nil"/>
              <w:left w:val="nil"/>
              <w:bottom w:val="nil"/>
              <w:right w:val="nil"/>
            </w:tcBorders>
            <w:shd w:val="clear" w:color="auto" w:fill="auto"/>
            <w:vAlign w:val="bottom"/>
          </w:tcPr>
          <w:p>
            <w:pPr>
              <w:widowControl/>
              <w:autoSpaceDE/>
              <w:autoSpaceDN/>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部门：河南省新乡市封丘县工商业联合会</w:t>
            </w:r>
          </w:p>
        </w:tc>
        <w:tc>
          <w:tcPr>
            <w:tcW w:w="16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3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5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6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6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68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金额单位：万元</w:t>
            </w:r>
          </w:p>
        </w:tc>
      </w:tr>
      <w:tr>
        <w:tblPrEx>
          <w:tblLayout w:type="fixed"/>
          <w:tblCellMar>
            <w:top w:w="0" w:type="dxa"/>
            <w:left w:w="108" w:type="dxa"/>
            <w:bottom w:w="0" w:type="dxa"/>
            <w:right w:w="108" w:type="dxa"/>
          </w:tblCellMar>
        </w:tblPrEx>
        <w:trPr>
          <w:trHeight w:val="308" w:hRule="atLeast"/>
        </w:trPr>
        <w:tc>
          <w:tcPr>
            <w:tcW w:w="5640" w:type="dxa"/>
            <w:gridSpan w:val="3"/>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收     入</w:t>
            </w:r>
          </w:p>
        </w:tc>
        <w:tc>
          <w:tcPr>
            <w:tcW w:w="9000" w:type="dxa"/>
            <w:gridSpan w:val="5"/>
            <w:tcBorders>
              <w:top w:val="single" w:color="000000" w:sz="4" w:space="0"/>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支     出</w:t>
            </w:r>
          </w:p>
        </w:tc>
      </w:tr>
      <w:tr>
        <w:tblPrEx>
          <w:tblLayout w:type="fixed"/>
          <w:tblCellMar>
            <w:top w:w="0" w:type="dxa"/>
            <w:left w:w="108" w:type="dxa"/>
            <w:bottom w:w="0" w:type="dxa"/>
            <w:right w:w="108" w:type="dxa"/>
          </w:tblCellMar>
        </w:tblPrEx>
        <w:trPr>
          <w:trHeight w:val="293" w:hRule="atLeast"/>
        </w:trPr>
        <w:tc>
          <w:tcPr>
            <w:tcW w:w="3380"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项目</w:t>
            </w:r>
          </w:p>
        </w:tc>
        <w:tc>
          <w:tcPr>
            <w:tcW w:w="5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行次</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金额</w:t>
            </w:r>
          </w:p>
        </w:tc>
        <w:tc>
          <w:tcPr>
            <w:tcW w:w="33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项目</w:t>
            </w:r>
          </w:p>
        </w:tc>
        <w:tc>
          <w:tcPr>
            <w:tcW w:w="5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行次</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合计</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一般公共预算财政拨款</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政府性基金预算财政拨款</w:t>
            </w:r>
          </w:p>
        </w:tc>
      </w:tr>
      <w:tr>
        <w:tblPrEx>
          <w:tblLayout w:type="fixed"/>
          <w:tblCellMar>
            <w:top w:w="0" w:type="dxa"/>
            <w:left w:w="108" w:type="dxa"/>
            <w:bottom w:w="0" w:type="dxa"/>
            <w:right w:w="108" w:type="dxa"/>
          </w:tblCellMar>
        </w:tblPrEx>
        <w:trPr>
          <w:trHeight w:val="615" w:hRule="atLeast"/>
        </w:trPr>
        <w:tc>
          <w:tcPr>
            <w:tcW w:w="3380"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5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33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5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栏次</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栏次</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一、一般公共预算财政拨款</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31.94</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一、一般公共服务支出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29.87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29.87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二、政府性基金预算财政拨款</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二、外交支出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三、国防支出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四、公共安全支出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五、教育支出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6</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六、科学技术支出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七、文化体育与传媒支出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八、社会保障和就业支出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九、医疗卫生与计划生育支出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36</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十、节能环保支出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十一、城乡社区支出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十二、农林水支出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十三、交通运输支出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十四、资源勘探信息等支出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十五、商业服务业等支出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16</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十六、金融支出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十七、援助其他地区支出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十八、国土海洋气象等支出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十九、住房保障支出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46</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二十、粮油物资储备支出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二十一、其他支出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b/>
                <w:bCs/>
                <w:color w:val="000000"/>
                <w:lang w:val="en-US" w:bidi="ar-SA"/>
              </w:rPr>
            </w:pPr>
            <w:r>
              <w:rPr>
                <w:rFonts w:hint="eastAsia" w:ascii="宋体" w:hAnsi="宋体" w:eastAsia="宋体" w:cs="Arial"/>
                <w:b/>
                <w:bCs/>
                <w:color w:val="000000"/>
                <w:lang w:val="en-US" w:bidi="ar-SA"/>
              </w:rPr>
              <w:t>本年收入合计</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31.94</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b/>
                <w:bCs/>
                <w:color w:val="000000"/>
                <w:lang w:val="en-US" w:bidi="ar-SA"/>
              </w:rPr>
            </w:pPr>
            <w:r>
              <w:rPr>
                <w:rFonts w:hint="eastAsia" w:ascii="宋体" w:hAnsi="宋体" w:eastAsia="宋体" w:cs="Arial"/>
                <w:b/>
                <w:bCs/>
                <w:color w:val="000000"/>
                <w:lang w:val="en-US" w:bidi="ar-SA"/>
              </w:rPr>
              <w:t>本年支出合计</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32.12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32.12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年初财政拨款结转和结余</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0.29</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年末财政拨款结转和结余</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0.12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0.12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一般公共预算财政拨款</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0.29</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政府性基金预算财政拨款</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26</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53</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b/>
                <w:bCs/>
                <w:color w:val="000000"/>
                <w:lang w:val="en-US" w:bidi="ar-SA"/>
              </w:rPr>
            </w:pPr>
            <w:r>
              <w:rPr>
                <w:rFonts w:hint="eastAsia" w:ascii="宋体" w:hAnsi="宋体" w:eastAsia="宋体" w:cs="Arial"/>
                <w:b/>
                <w:bCs/>
                <w:color w:val="000000"/>
                <w:lang w:val="en-US" w:bidi="ar-SA"/>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27</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32.24</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b/>
                <w:bCs/>
                <w:color w:val="000000"/>
                <w:lang w:val="en-US" w:bidi="ar-SA"/>
              </w:rPr>
            </w:pPr>
            <w:r>
              <w:rPr>
                <w:rFonts w:hint="eastAsia" w:ascii="宋体" w:hAnsi="宋体" w:eastAsia="宋体" w:cs="Arial"/>
                <w:b/>
                <w:bCs/>
                <w:color w:val="000000"/>
                <w:lang w:val="en-US" w:bidi="ar-SA"/>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54</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32.24</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32.24</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4640" w:type="dxa"/>
            <w:gridSpan w:val="8"/>
            <w:tcBorders>
              <w:top w:val="nil"/>
              <w:left w:val="nil"/>
              <w:bottom w:val="nil"/>
              <w:right w:val="nil"/>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注：本表反映部门本年度一般公共预算财政拨款和政府性基金预算财政拨款的总收支和年末结转结余情况。</w:t>
            </w:r>
          </w:p>
        </w:tc>
      </w:tr>
    </w:tbl>
    <w:p>
      <w:pPr>
        <w:rPr>
          <w:rFonts w:ascii="宋体" w:eastAsia="宋体"/>
          <w:sz w:val="20"/>
        </w:rPr>
      </w:pPr>
    </w:p>
    <w:p>
      <w:pPr>
        <w:jc w:val="center"/>
        <w:rPr>
          <w:rFonts w:ascii="宋体" w:eastAsia="宋体"/>
          <w:b/>
          <w:sz w:val="28"/>
          <w:szCs w:val="28"/>
        </w:rPr>
      </w:pPr>
      <w:r>
        <w:rPr>
          <w:rFonts w:hint="eastAsia" w:ascii="宋体" w:eastAsia="宋体"/>
          <w:b/>
          <w:sz w:val="28"/>
          <w:szCs w:val="28"/>
        </w:rPr>
        <w:t>一般公共预算财政拨款支出决算表</w:t>
      </w:r>
    </w:p>
    <w:p>
      <w:pPr>
        <w:rPr>
          <w:rFonts w:ascii="宋体" w:eastAsia="宋体"/>
          <w:b/>
          <w:sz w:val="20"/>
        </w:rPr>
      </w:pPr>
    </w:p>
    <w:tbl>
      <w:tblPr>
        <w:tblStyle w:val="4"/>
        <w:tblW w:w="11740" w:type="dxa"/>
        <w:tblInd w:w="95" w:type="dxa"/>
        <w:tblLayout w:type="fixed"/>
        <w:tblCellMar>
          <w:top w:w="0" w:type="dxa"/>
          <w:left w:w="108" w:type="dxa"/>
          <w:bottom w:w="0" w:type="dxa"/>
          <w:right w:w="108" w:type="dxa"/>
        </w:tblCellMar>
      </w:tblPr>
      <w:tblGrid>
        <w:gridCol w:w="340"/>
        <w:gridCol w:w="340"/>
        <w:gridCol w:w="340"/>
        <w:gridCol w:w="3940"/>
        <w:gridCol w:w="2260"/>
        <w:gridCol w:w="2260"/>
        <w:gridCol w:w="2260"/>
      </w:tblGrid>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9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26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公开05表</w:t>
            </w:r>
          </w:p>
        </w:tc>
      </w:tr>
      <w:tr>
        <w:tblPrEx>
          <w:tblLayout w:type="fixed"/>
          <w:tblCellMar>
            <w:top w:w="0" w:type="dxa"/>
            <w:left w:w="108" w:type="dxa"/>
            <w:bottom w:w="0" w:type="dxa"/>
            <w:right w:w="108" w:type="dxa"/>
          </w:tblCellMar>
        </w:tblPrEx>
        <w:trPr>
          <w:trHeight w:val="255" w:hRule="atLeast"/>
        </w:trPr>
        <w:tc>
          <w:tcPr>
            <w:tcW w:w="4960" w:type="dxa"/>
            <w:gridSpan w:val="4"/>
            <w:tcBorders>
              <w:top w:val="nil"/>
              <w:left w:val="nil"/>
              <w:bottom w:val="nil"/>
              <w:right w:val="nil"/>
            </w:tcBorders>
            <w:shd w:val="clear" w:color="auto" w:fill="auto"/>
            <w:vAlign w:val="bottom"/>
          </w:tcPr>
          <w:p>
            <w:pPr>
              <w:widowControl/>
              <w:autoSpaceDE/>
              <w:autoSpaceDN/>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部门：河南省新乡市封丘县工商业联合会</w:t>
            </w:r>
          </w:p>
        </w:tc>
        <w:tc>
          <w:tcPr>
            <w:tcW w:w="2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260"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金额单位：万元</w:t>
            </w:r>
          </w:p>
        </w:tc>
      </w:tr>
      <w:tr>
        <w:tblPrEx>
          <w:tblLayout w:type="fixed"/>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项目</w:t>
            </w:r>
          </w:p>
        </w:tc>
        <w:tc>
          <w:tcPr>
            <w:tcW w:w="6780" w:type="dxa"/>
            <w:gridSpan w:val="3"/>
            <w:tcBorders>
              <w:top w:val="single" w:color="000000" w:sz="4" w:space="0"/>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本年支出</w:t>
            </w:r>
          </w:p>
        </w:tc>
      </w:tr>
      <w:tr>
        <w:tblPrEx>
          <w:tblLayout w:type="fixed"/>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功能分类科目编码</w:t>
            </w:r>
          </w:p>
        </w:tc>
        <w:tc>
          <w:tcPr>
            <w:tcW w:w="394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科目名称</w:t>
            </w:r>
          </w:p>
        </w:tc>
        <w:tc>
          <w:tcPr>
            <w:tcW w:w="226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小计</w:t>
            </w:r>
          </w:p>
        </w:tc>
        <w:tc>
          <w:tcPr>
            <w:tcW w:w="226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基本支出</w:t>
            </w:r>
          </w:p>
        </w:tc>
        <w:tc>
          <w:tcPr>
            <w:tcW w:w="226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项目支出</w:t>
            </w:r>
          </w:p>
        </w:tc>
      </w:tr>
      <w:tr>
        <w:tblPrEx>
          <w:tblLayout w:type="fixed"/>
          <w:tblCellMar>
            <w:top w:w="0" w:type="dxa"/>
            <w:left w:w="108" w:type="dxa"/>
            <w:bottom w:w="0" w:type="dxa"/>
            <w:right w:w="108" w:type="dxa"/>
          </w:tblCellMar>
        </w:tblPrEx>
        <w:trPr>
          <w:trHeight w:val="285"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394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2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2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2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394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2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2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2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栏次</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w:t>
            </w: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合计</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32.12</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32.12</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b/>
                <w:bCs/>
                <w:color w:val="000000"/>
                <w:lang w:val="en-US" w:bidi="ar-SA"/>
              </w:rPr>
            </w:pPr>
            <w:r>
              <w:rPr>
                <w:rFonts w:hint="eastAsia" w:ascii="宋体" w:hAnsi="宋体" w:eastAsia="宋体" w:cs="Arial"/>
                <w:b/>
                <w:bCs/>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w:t>
            </w:r>
          </w:p>
        </w:tc>
        <w:tc>
          <w:tcPr>
            <w:tcW w:w="39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一般公共服务支出</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29.87</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29.87</w:t>
            </w:r>
          </w:p>
        </w:tc>
        <w:tc>
          <w:tcPr>
            <w:tcW w:w="22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20128</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民主党派及工商联事务</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2012801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行政运行</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27.51</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20131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党委办公厅（室）及相关机构事务</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2013101</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行政运行</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2.36</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社会保障和就业支出</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20805</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行政事业单位离退休</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2080505</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机关事业单位基本养老保险缴费支出</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940" w:type="dxa"/>
            <w:tcBorders>
              <w:top w:val="nil"/>
              <w:left w:val="nil"/>
              <w:bottom w:val="single" w:color="000000" w:sz="4" w:space="0"/>
              <w:right w:val="single" w:color="000000" w:sz="4" w:space="0"/>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260" w:type="dxa"/>
            <w:tcBorders>
              <w:top w:val="nil"/>
              <w:left w:val="nil"/>
              <w:bottom w:val="single" w:color="000000" w:sz="4" w:space="0"/>
              <w:right w:val="single" w:color="000000" w:sz="4" w:space="0"/>
            </w:tcBorders>
            <w:shd w:val="clear" w:color="auto" w:fill="auto"/>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11740" w:type="dxa"/>
            <w:gridSpan w:val="7"/>
            <w:tcBorders>
              <w:top w:val="nil"/>
              <w:left w:val="nil"/>
              <w:bottom w:val="nil"/>
              <w:right w:val="nil"/>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注：本表反映部门本年度一般公共预算财政拨款支出情况。</w:t>
            </w:r>
          </w:p>
        </w:tc>
      </w:tr>
    </w:tbl>
    <w:p>
      <w:pPr>
        <w:rPr>
          <w:rFonts w:ascii="宋体" w:eastAsia="宋体"/>
          <w:sz w:val="20"/>
        </w:rPr>
        <w:sectPr>
          <w:pgSz w:w="16840" w:h="11910" w:orient="landscape"/>
          <w:pgMar w:top="820" w:right="1320" w:bottom="280" w:left="600" w:header="720" w:footer="720" w:gutter="0"/>
          <w:pgBorders>
            <w:top w:val="none" w:sz="0" w:space="0"/>
            <w:left w:val="none" w:sz="0" w:space="0"/>
            <w:bottom w:val="none" w:sz="0" w:space="0"/>
            <w:right w:val="none" w:sz="0" w:space="0"/>
          </w:pgBorders>
          <w:cols w:space="720" w:num="1"/>
        </w:sectPr>
      </w:pPr>
    </w:p>
    <w:p>
      <w:pPr>
        <w:pStyle w:val="2"/>
        <w:rPr>
          <w:rFonts w:ascii="宋体"/>
          <w:sz w:val="20"/>
        </w:rPr>
      </w:pPr>
    </w:p>
    <w:p>
      <w:pPr>
        <w:jc w:val="center"/>
        <w:rPr>
          <w:rFonts w:ascii="仿宋_GB2312" w:eastAsia="仿宋_GB2312"/>
          <w:b/>
          <w:sz w:val="28"/>
          <w:szCs w:val="28"/>
        </w:rPr>
      </w:pPr>
      <w:r>
        <w:rPr>
          <w:rFonts w:hint="eastAsia" w:ascii="仿宋_GB2312" w:eastAsia="仿宋_GB2312"/>
          <w:b/>
          <w:sz w:val="28"/>
          <w:szCs w:val="28"/>
        </w:rPr>
        <w:t>一般公共预算财政拨款基本支出决算表</w:t>
      </w:r>
    </w:p>
    <w:p>
      <w:pPr>
        <w:rPr>
          <w:rFonts w:ascii="宋体" w:eastAsia="宋体"/>
          <w:sz w:val="20"/>
        </w:rPr>
      </w:pPr>
    </w:p>
    <w:tbl>
      <w:tblPr>
        <w:tblStyle w:val="4"/>
        <w:tblW w:w="15158" w:type="dxa"/>
        <w:tblInd w:w="95" w:type="dxa"/>
        <w:tblLayout w:type="fixed"/>
        <w:tblCellMar>
          <w:top w:w="0" w:type="dxa"/>
          <w:left w:w="108" w:type="dxa"/>
          <w:bottom w:w="0" w:type="dxa"/>
          <w:right w:w="108" w:type="dxa"/>
        </w:tblCellMar>
      </w:tblPr>
      <w:tblGrid>
        <w:gridCol w:w="766"/>
        <w:gridCol w:w="3326"/>
        <w:gridCol w:w="1060"/>
        <w:gridCol w:w="840"/>
        <w:gridCol w:w="2560"/>
        <w:gridCol w:w="1360"/>
        <w:gridCol w:w="840"/>
        <w:gridCol w:w="2980"/>
        <w:gridCol w:w="1426"/>
      </w:tblGrid>
      <w:tr>
        <w:tblPrEx>
          <w:tblLayout w:type="fixed"/>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3326"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0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8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5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3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8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9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6"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公开06表</w:t>
            </w:r>
          </w:p>
        </w:tc>
      </w:tr>
      <w:tr>
        <w:tblPrEx>
          <w:tblLayout w:type="fixed"/>
          <w:tblCellMar>
            <w:top w:w="0" w:type="dxa"/>
            <w:left w:w="108" w:type="dxa"/>
            <w:bottom w:w="0" w:type="dxa"/>
            <w:right w:w="108" w:type="dxa"/>
          </w:tblCellMar>
        </w:tblPrEx>
        <w:trPr>
          <w:trHeight w:val="255" w:hRule="atLeast"/>
        </w:trPr>
        <w:tc>
          <w:tcPr>
            <w:tcW w:w="4092" w:type="dxa"/>
            <w:gridSpan w:val="2"/>
            <w:tcBorders>
              <w:top w:val="nil"/>
              <w:left w:val="nil"/>
              <w:bottom w:val="nil"/>
              <w:right w:val="nil"/>
            </w:tcBorders>
            <w:shd w:val="clear" w:color="auto" w:fill="auto"/>
            <w:vAlign w:val="bottom"/>
          </w:tcPr>
          <w:p>
            <w:pPr>
              <w:widowControl/>
              <w:autoSpaceDE/>
              <w:autoSpaceDN/>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部门：河南省新乡市封丘县工商业联合会</w:t>
            </w:r>
          </w:p>
        </w:tc>
        <w:tc>
          <w:tcPr>
            <w:tcW w:w="10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8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5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3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8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29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6"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金额单位：万元</w:t>
            </w:r>
          </w:p>
        </w:tc>
      </w:tr>
      <w:tr>
        <w:tblPrEx>
          <w:tblLayout w:type="fixed"/>
          <w:tblCellMar>
            <w:top w:w="0" w:type="dxa"/>
            <w:left w:w="108" w:type="dxa"/>
            <w:bottom w:w="0" w:type="dxa"/>
            <w:right w:w="108" w:type="dxa"/>
          </w:tblCellMar>
        </w:tblPrEx>
        <w:trPr>
          <w:trHeight w:val="308" w:hRule="atLeast"/>
        </w:trPr>
        <w:tc>
          <w:tcPr>
            <w:tcW w:w="5152" w:type="dxa"/>
            <w:gridSpan w:val="3"/>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人员经费</w:t>
            </w:r>
          </w:p>
        </w:tc>
        <w:tc>
          <w:tcPr>
            <w:tcW w:w="10006" w:type="dxa"/>
            <w:gridSpan w:val="6"/>
            <w:tcBorders>
              <w:top w:val="single" w:color="000000" w:sz="4" w:space="0"/>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公用经费</w:t>
            </w:r>
          </w:p>
        </w:tc>
      </w:tr>
      <w:tr>
        <w:tblPrEx>
          <w:tblLayout w:type="fixed"/>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经济分类科目编码</w:t>
            </w:r>
          </w:p>
        </w:tc>
        <w:tc>
          <w:tcPr>
            <w:tcW w:w="3326"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科目名称</w:t>
            </w:r>
          </w:p>
        </w:tc>
        <w:tc>
          <w:tcPr>
            <w:tcW w:w="106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金额</w:t>
            </w:r>
          </w:p>
        </w:tc>
        <w:tc>
          <w:tcPr>
            <w:tcW w:w="84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经济分类科目编码</w:t>
            </w:r>
          </w:p>
        </w:tc>
        <w:tc>
          <w:tcPr>
            <w:tcW w:w="256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科目名称</w:t>
            </w:r>
          </w:p>
        </w:tc>
        <w:tc>
          <w:tcPr>
            <w:tcW w:w="136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金额</w:t>
            </w:r>
          </w:p>
        </w:tc>
        <w:tc>
          <w:tcPr>
            <w:tcW w:w="84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经济分类科目编码</w:t>
            </w:r>
          </w:p>
        </w:tc>
        <w:tc>
          <w:tcPr>
            <w:tcW w:w="29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科目名称</w:t>
            </w:r>
          </w:p>
        </w:tc>
        <w:tc>
          <w:tcPr>
            <w:tcW w:w="1426" w:type="dxa"/>
            <w:vMerge w:val="restart"/>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金额</w:t>
            </w:r>
          </w:p>
        </w:tc>
      </w:tr>
      <w:tr>
        <w:tblPrEx>
          <w:tblLayout w:type="fixed"/>
          <w:tblCellMar>
            <w:top w:w="0" w:type="dxa"/>
            <w:left w:w="108" w:type="dxa"/>
            <w:bottom w:w="0" w:type="dxa"/>
            <w:right w:w="108" w:type="dxa"/>
          </w:tblCellMar>
        </w:tblPrEx>
        <w:trPr>
          <w:trHeight w:val="615" w:hRule="atLeast"/>
        </w:trPr>
        <w:tc>
          <w:tcPr>
            <w:tcW w:w="766"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3326"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10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84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5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136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84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29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c>
          <w:tcPr>
            <w:tcW w:w="1426" w:type="dxa"/>
            <w:vMerge w:val="continue"/>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工资福利支出</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14.84</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商品和服务支出</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10.63</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其他资本性支出</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4.53</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30101</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基本工资</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8.82</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30201</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办公费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4.94</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31001</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房屋建筑物购建</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30102</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津贴补贴</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3.50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30202</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印刷费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31002</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办公设备购置</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4.53</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30103</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奖金</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30203</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咨询费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31003</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专用设备购置</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30104</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其他社会保障缴费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30204</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手续费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31005</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基础设施建设</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30106</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伙食补助费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0.26</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30205</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水费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31006</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大型修缮</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30107</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绩效工资</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30206</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电费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31007</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信息网络及软件购置更新</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30108</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机关事业单位基本养老保险缴费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2.25</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30207</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邮电费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0.24</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31008</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物资储备</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30109</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职业年金缴费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30208</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取暖费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31009</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土地补偿</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30199</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其他工资福利支出</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30209</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物业管理费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31010</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安置补助</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对个人和家庭的补助</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2.12</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30211</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差旅费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2.05</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31011</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地上附着物和青苗补偿</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30301</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离休费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30212</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因公出国（境）费用</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31012</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拆迁补偿</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30302</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退休费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30213</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维修(护)费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31013</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公务用车购置</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30303</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退职（役）费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30214</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租赁费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31019</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其他交通工具购置</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30304</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抚恤金</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30215</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会议费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3.23</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31020</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产权参股</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30305</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生活补助</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0.70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30216</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培训费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31099</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其他资本性支出</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30306</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救济费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30217</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公务接待费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304</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对企事业单位的补贴</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3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30307</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医疗费</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30218</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专用材料费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30401</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企业政策性补贴</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30308</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助学金</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30224</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被装购置费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30402</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事业单位补贴</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30309</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奖励金</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30225</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专用燃料费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30403</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财政贴息</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30310</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生产补贴</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30226</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劳务费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30499</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其他对企事业单位的补贴</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30311</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住房公积金</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30227</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委托业务费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307</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债务利息支出</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30312</w:t>
            </w:r>
          </w:p>
        </w:tc>
        <w:tc>
          <w:tcPr>
            <w:tcW w:w="33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提租补贴</w:t>
            </w:r>
          </w:p>
        </w:tc>
        <w:tc>
          <w:tcPr>
            <w:tcW w:w="10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30228</w:t>
            </w:r>
          </w:p>
        </w:tc>
        <w:tc>
          <w:tcPr>
            <w:tcW w:w="25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工会经费</w:t>
            </w:r>
          </w:p>
        </w:tc>
        <w:tc>
          <w:tcPr>
            <w:tcW w:w="136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30701</w:t>
            </w:r>
          </w:p>
        </w:tc>
        <w:tc>
          <w:tcPr>
            <w:tcW w:w="2980"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国内债务付息</w:t>
            </w:r>
          </w:p>
        </w:tc>
        <w:tc>
          <w:tcPr>
            <w:tcW w:w="1426" w:type="dxa"/>
            <w:tcBorders>
              <w:top w:val="nil"/>
              <w:left w:val="nil"/>
              <w:bottom w:val="single" w:color="000000" w:sz="4" w:space="0"/>
              <w:right w:val="single" w:color="000000" w:sz="4" w:space="0"/>
            </w:tcBorders>
            <w:shd w:val="clear" w:color="FFFFFF"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30313</w:t>
            </w:r>
          </w:p>
        </w:tc>
        <w:tc>
          <w:tcPr>
            <w:tcW w:w="33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购房补贴</w:t>
            </w:r>
          </w:p>
        </w:tc>
        <w:tc>
          <w:tcPr>
            <w:tcW w:w="10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30229</w:t>
            </w:r>
          </w:p>
        </w:tc>
        <w:tc>
          <w:tcPr>
            <w:tcW w:w="25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福利费</w:t>
            </w:r>
          </w:p>
        </w:tc>
        <w:tc>
          <w:tcPr>
            <w:tcW w:w="13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30707</w:t>
            </w:r>
          </w:p>
        </w:tc>
        <w:tc>
          <w:tcPr>
            <w:tcW w:w="29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国外债务付息</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30314</w:t>
            </w:r>
          </w:p>
        </w:tc>
        <w:tc>
          <w:tcPr>
            <w:tcW w:w="33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采暖补贴</w:t>
            </w:r>
          </w:p>
        </w:tc>
        <w:tc>
          <w:tcPr>
            <w:tcW w:w="10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1.43</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30231</w:t>
            </w:r>
          </w:p>
        </w:tc>
        <w:tc>
          <w:tcPr>
            <w:tcW w:w="25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公务用车运行维护费</w:t>
            </w:r>
          </w:p>
        </w:tc>
        <w:tc>
          <w:tcPr>
            <w:tcW w:w="13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399</w:t>
            </w:r>
          </w:p>
        </w:tc>
        <w:tc>
          <w:tcPr>
            <w:tcW w:w="29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其他支出</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30315</w:t>
            </w:r>
          </w:p>
        </w:tc>
        <w:tc>
          <w:tcPr>
            <w:tcW w:w="33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物业服务补贴</w:t>
            </w:r>
          </w:p>
        </w:tc>
        <w:tc>
          <w:tcPr>
            <w:tcW w:w="10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30239</w:t>
            </w:r>
          </w:p>
        </w:tc>
        <w:tc>
          <w:tcPr>
            <w:tcW w:w="25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其他交通费用</w:t>
            </w:r>
          </w:p>
        </w:tc>
        <w:tc>
          <w:tcPr>
            <w:tcW w:w="13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39906</w:t>
            </w:r>
          </w:p>
        </w:tc>
        <w:tc>
          <w:tcPr>
            <w:tcW w:w="29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赠与</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30399</w:t>
            </w:r>
          </w:p>
        </w:tc>
        <w:tc>
          <w:tcPr>
            <w:tcW w:w="33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其他对个人和家庭的补助支出</w:t>
            </w:r>
          </w:p>
        </w:tc>
        <w:tc>
          <w:tcPr>
            <w:tcW w:w="10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30240</w:t>
            </w:r>
          </w:p>
        </w:tc>
        <w:tc>
          <w:tcPr>
            <w:tcW w:w="25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税金及附加费用</w:t>
            </w:r>
          </w:p>
        </w:tc>
        <w:tc>
          <w:tcPr>
            <w:tcW w:w="13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0.17</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9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33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0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30299</w:t>
            </w:r>
          </w:p>
        </w:tc>
        <w:tc>
          <w:tcPr>
            <w:tcW w:w="25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xml:space="preserve">  其他商品和服务支出</w:t>
            </w:r>
          </w:p>
        </w:tc>
        <w:tc>
          <w:tcPr>
            <w:tcW w:w="13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0.00</w:t>
            </w:r>
          </w:p>
        </w:tc>
        <w:tc>
          <w:tcPr>
            <w:tcW w:w="8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29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308" w:hRule="atLeast"/>
        </w:trPr>
        <w:tc>
          <w:tcPr>
            <w:tcW w:w="4092" w:type="dxa"/>
            <w:gridSpan w:val="2"/>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人员经费合计</w:t>
            </w:r>
          </w:p>
        </w:tc>
        <w:tc>
          <w:tcPr>
            <w:tcW w:w="10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16.96</w:t>
            </w:r>
          </w:p>
        </w:tc>
        <w:tc>
          <w:tcPr>
            <w:tcW w:w="8580" w:type="dxa"/>
            <w:gridSpan w:val="5"/>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公用经费合计</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15.16</w:t>
            </w:r>
          </w:p>
        </w:tc>
      </w:tr>
      <w:tr>
        <w:tblPrEx>
          <w:tblLayout w:type="fixed"/>
          <w:tblCellMar>
            <w:top w:w="0" w:type="dxa"/>
            <w:left w:w="108" w:type="dxa"/>
            <w:bottom w:w="0" w:type="dxa"/>
            <w:right w:w="108" w:type="dxa"/>
          </w:tblCellMar>
        </w:tblPrEx>
        <w:trPr>
          <w:trHeight w:val="308" w:hRule="atLeast"/>
        </w:trPr>
        <w:tc>
          <w:tcPr>
            <w:tcW w:w="15158" w:type="dxa"/>
            <w:gridSpan w:val="9"/>
            <w:tcBorders>
              <w:top w:val="nil"/>
              <w:left w:val="nil"/>
              <w:bottom w:val="nil"/>
              <w:right w:val="nil"/>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注：本表反映部门本年度一般公共预算财政拨款基本支出明细情况。</w:t>
            </w:r>
          </w:p>
        </w:tc>
      </w:tr>
    </w:tbl>
    <w:p>
      <w:pPr>
        <w:rPr>
          <w:rFonts w:ascii="宋体" w:eastAsia="宋体"/>
          <w:sz w:val="20"/>
        </w:rPr>
      </w:pPr>
    </w:p>
    <w:p>
      <w:pPr>
        <w:rPr>
          <w:rFonts w:ascii="宋体" w:eastAsia="宋体"/>
          <w:sz w:val="20"/>
        </w:rPr>
      </w:pPr>
    </w:p>
    <w:p>
      <w:pPr>
        <w:spacing w:before="207"/>
        <w:ind w:left="4706" w:right="3873"/>
        <w:jc w:val="center"/>
        <w:rPr>
          <w:rFonts w:ascii="仿宋_GB2312" w:hAnsi="黑体" w:eastAsia="仿宋_GB2312"/>
          <w:b/>
          <w:sz w:val="28"/>
          <w:szCs w:val="28"/>
        </w:rPr>
      </w:pPr>
      <w:r>
        <w:rPr>
          <w:rFonts w:hint="eastAsia" w:ascii="仿宋_GB2312" w:hAnsi="黑体" w:eastAsia="仿宋_GB2312"/>
          <w:b/>
          <w:sz w:val="28"/>
          <w:szCs w:val="28"/>
        </w:rPr>
        <w:t>一般公共预算财政拨款“三公”经费支出决算表</w:t>
      </w:r>
    </w:p>
    <w:p>
      <w:pPr>
        <w:rPr>
          <w:rFonts w:ascii="仿宋_GB2312" w:eastAsia="仿宋_GB2312"/>
          <w:sz w:val="20"/>
        </w:rPr>
      </w:pPr>
    </w:p>
    <w:tbl>
      <w:tblPr>
        <w:tblStyle w:val="4"/>
        <w:tblW w:w="14246" w:type="dxa"/>
        <w:tblInd w:w="95" w:type="dxa"/>
        <w:tblLayout w:type="fixed"/>
        <w:tblCellMar>
          <w:top w:w="0" w:type="dxa"/>
          <w:left w:w="108" w:type="dxa"/>
          <w:bottom w:w="0" w:type="dxa"/>
          <w:right w:w="108" w:type="dxa"/>
        </w:tblCellMar>
      </w:tblPr>
      <w:tblGrid>
        <w:gridCol w:w="1120"/>
        <w:gridCol w:w="1180"/>
        <w:gridCol w:w="1160"/>
        <w:gridCol w:w="1240"/>
        <w:gridCol w:w="1260"/>
        <w:gridCol w:w="940"/>
        <w:gridCol w:w="1160"/>
        <w:gridCol w:w="1200"/>
        <w:gridCol w:w="1140"/>
        <w:gridCol w:w="1200"/>
        <w:gridCol w:w="1220"/>
        <w:gridCol w:w="1426"/>
      </w:tblGrid>
      <w:tr>
        <w:tblPrEx>
          <w:tblLayout w:type="fixed"/>
          <w:tblCellMar>
            <w:top w:w="0" w:type="dxa"/>
            <w:left w:w="108" w:type="dxa"/>
            <w:bottom w:w="0" w:type="dxa"/>
            <w:right w:w="108" w:type="dxa"/>
          </w:tblCellMar>
        </w:tblPrEx>
        <w:trPr>
          <w:trHeight w:val="255" w:hRule="atLeast"/>
        </w:trPr>
        <w:tc>
          <w:tcPr>
            <w:tcW w:w="11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9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6"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公开07表</w:t>
            </w:r>
          </w:p>
        </w:tc>
      </w:tr>
      <w:tr>
        <w:tblPrEx>
          <w:tblLayout w:type="fixed"/>
          <w:tblCellMar>
            <w:top w:w="0" w:type="dxa"/>
            <w:left w:w="108" w:type="dxa"/>
            <w:bottom w:w="0" w:type="dxa"/>
            <w:right w:w="108" w:type="dxa"/>
          </w:tblCellMar>
        </w:tblPrEx>
        <w:trPr>
          <w:trHeight w:val="255" w:hRule="atLeast"/>
        </w:trPr>
        <w:tc>
          <w:tcPr>
            <w:tcW w:w="4700" w:type="dxa"/>
            <w:gridSpan w:val="4"/>
            <w:tcBorders>
              <w:top w:val="nil"/>
              <w:left w:val="nil"/>
              <w:bottom w:val="nil"/>
              <w:right w:val="nil"/>
            </w:tcBorders>
            <w:shd w:val="clear" w:color="auto" w:fill="auto"/>
            <w:vAlign w:val="bottom"/>
          </w:tcPr>
          <w:p>
            <w:pPr>
              <w:widowControl/>
              <w:autoSpaceDE/>
              <w:autoSpaceDN/>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部门：河南省新乡市封丘县工商业联合会</w:t>
            </w:r>
          </w:p>
        </w:tc>
        <w:tc>
          <w:tcPr>
            <w:tcW w:w="1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9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6" w:type="dxa"/>
            <w:tcBorders>
              <w:top w:val="nil"/>
              <w:left w:val="nil"/>
              <w:bottom w:val="nil"/>
              <w:right w:val="nil"/>
            </w:tcBorders>
            <w:shd w:val="clear" w:color="auto" w:fill="auto"/>
            <w:vAlign w:val="bottom"/>
          </w:tcPr>
          <w:p>
            <w:pPr>
              <w:widowControl/>
              <w:autoSpaceDE/>
              <w:autoSpaceDN/>
              <w:jc w:val="right"/>
              <w:rPr>
                <w:rFonts w:ascii="宋体" w:hAnsi="宋体" w:eastAsia="宋体" w:cs="Arial"/>
                <w:color w:val="000000"/>
                <w:sz w:val="20"/>
                <w:szCs w:val="20"/>
                <w:lang w:val="en-US" w:bidi="ar-SA"/>
              </w:rPr>
            </w:pPr>
            <w:r>
              <w:rPr>
                <w:rFonts w:hint="eastAsia" w:ascii="宋体" w:hAnsi="宋体" w:eastAsia="宋体" w:cs="Arial"/>
                <w:color w:val="000000"/>
                <w:sz w:val="20"/>
                <w:szCs w:val="20"/>
                <w:lang w:val="en-US" w:bidi="ar-SA"/>
              </w:rPr>
              <w:t>金额单位：万元</w:t>
            </w:r>
          </w:p>
        </w:tc>
      </w:tr>
      <w:tr>
        <w:tblPrEx>
          <w:tblLayout w:type="fixed"/>
          <w:tblCellMar>
            <w:top w:w="0" w:type="dxa"/>
            <w:left w:w="108" w:type="dxa"/>
            <w:bottom w:w="0" w:type="dxa"/>
            <w:right w:w="108" w:type="dxa"/>
          </w:tblCellMar>
        </w:tblPrEx>
        <w:trPr>
          <w:trHeight w:val="308" w:hRule="atLeast"/>
        </w:trPr>
        <w:tc>
          <w:tcPr>
            <w:tcW w:w="690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预算数</w:t>
            </w:r>
          </w:p>
        </w:tc>
        <w:tc>
          <w:tcPr>
            <w:tcW w:w="7346"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决算数</w:t>
            </w:r>
          </w:p>
        </w:tc>
      </w:tr>
      <w:tr>
        <w:tblPrEx>
          <w:tblLayout w:type="fixed"/>
          <w:tblCellMar>
            <w:top w:w="0" w:type="dxa"/>
            <w:left w:w="108" w:type="dxa"/>
            <w:bottom w:w="0" w:type="dxa"/>
            <w:right w:w="108" w:type="dxa"/>
          </w:tblCellMar>
        </w:tblPrEx>
        <w:trPr>
          <w:trHeight w:val="308" w:hRule="atLeast"/>
        </w:trPr>
        <w:tc>
          <w:tcPr>
            <w:tcW w:w="112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合计</w:t>
            </w:r>
          </w:p>
        </w:tc>
        <w:tc>
          <w:tcPr>
            <w:tcW w:w="1180" w:type="dxa"/>
            <w:vMerge w:val="restart"/>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因公出国（境）费</w:t>
            </w:r>
          </w:p>
        </w:tc>
        <w:tc>
          <w:tcPr>
            <w:tcW w:w="3660" w:type="dxa"/>
            <w:gridSpan w:val="3"/>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公务用车购置及运行费</w:t>
            </w:r>
          </w:p>
        </w:tc>
        <w:tc>
          <w:tcPr>
            <w:tcW w:w="940" w:type="dxa"/>
            <w:vMerge w:val="restart"/>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公务接待费</w:t>
            </w:r>
          </w:p>
        </w:tc>
        <w:tc>
          <w:tcPr>
            <w:tcW w:w="1160" w:type="dxa"/>
            <w:vMerge w:val="restart"/>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合计</w:t>
            </w:r>
          </w:p>
        </w:tc>
        <w:tc>
          <w:tcPr>
            <w:tcW w:w="1200" w:type="dxa"/>
            <w:vMerge w:val="restart"/>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因公出国（境）费</w:t>
            </w:r>
          </w:p>
        </w:tc>
        <w:tc>
          <w:tcPr>
            <w:tcW w:w="3560" w:type="dxa"/>
            <w:gridSpan w:val="3"/>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公务用车购置及运行费</w:t>
            </w:r>
          </w:p>
        </w:tc>
        <w:tc>
          <w:tcPr>
            <w:tcW w:w="1426" w:type="dxa"/>
            <w:vMerge w:val="restart"/>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公务接待费</w:t>
            </w:r>
          </w:p>
        </w:tc>
      </w:tr>
      <w:tr>
        <w:tblPrEx>
          <w:tblLayout w:type="fixed"/>
          <w:tblCellMar>
            <w:top w:w="0" w:type="dxa"/>
            <w:left w:w="108" w:type="dxa"/>
            <w:bottom w:w="0" w:type="dxa"/>
            <w:right w:w="108" w:type="dxa"/>
          </w:tblCellMar>
        </w:tblPrEx>
        <w:trPr>
          <w:trHeight w:val="615" w:hRule="atLeast"/>
        </w:trPr>
        <w:tc>
          <w:tcPr>
            <w:tcW w:w="112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18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1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小计</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公务用车购置费</w:t>
            </w:r>
          </w:p>
        </w:tc>
        <w:tc>
          <w:tcPr>
            <w:tcW w:w="1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公务用车运行费</w:t>
            </w:r>
          </w:p>
        </w:tc>
        <w:tc>
          <w:tcPr>
            <w:tcW w:w="94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16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200"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c>
          <w:tcPr>
            <w:tcW w:w="11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小计</w:t>
            </w:r>
          </w:p>
        </w:tc>
        <w:tc>
          <w:tcPr>
            <w:tcW w:w="12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公务用车购置费</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公务用车运行费</w:t>
            </w:r>
          </w:p>
        </w:tc>
        <w:tc>
          <w:tcPr>
            <w:tcW w:w="1426" w:type="dxa"/>
            <w:vMerge w:val="continue"/>
            <w:tcBorders>
              <w:top w:val="nil"/>
              <w:left w:val="nil"/>
              <w:bottom w:val="single" w:color="000000" w:sz="4" w:space="0"/>
              <w:right w:val="single" w:color="000000" w:sz="4" w:space="0"/>
            </w:tcBorders>
            <w:shd w:val="clear" w:color="auto" w:fill="FFFFFF" w:themeFill="background1"/>
            <w:vAlign w:val="center"/>
          </w:tcPr>
          <w:p>
            <w:pPr>
              <w:widowControl/>
              <w:autoSpaceDE/>
              <w:autoSpaceDN/>
              <w:rPr>
                <w:rFonts w:ascii="宋体" w:hAnsi="宋体" w:eastAsia="宋体" w:cs="Arial"/>
                <w:color w:val="000000"/>
                <w:lang w:val="en-US" w:bidi="ar-SA"/>
              </w:rPr>
            </w:pPr>
          </w:p>
        </w:tc>
      </w:tr>
      <w:tr>
        <w:tblPrEx>
          <w:tblLayout w:type="fixed"/>
          <w:tblCellMar>
            <w:top w:w="0" w:type="dxa"/>
            <w:left w:w="108" w:type="dxa"/>
            <w:bottom w:w="0" w:type="dxa"/>
            <w:right w:w="108" w:type="dxa"/>
          </w:tblCellMar>
        </w:tblPrEx>
        <w:trPr>
          <w:trHeight w:val="308" w:hRule="atLeast"/>
        </w:trPr>
        <w:tc>
          <w:tcPr>
            <w:tcW w:w="11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2</w:t>
            </w:r>
          </w:p>
        </w:tc>
        <w:tc>
          <w:tcPr>
            <w:tcW w:w="11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3</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4</w:t>
            </w:r>
          </w:p>
        </w:tc>
        <w:tc>
          <w:tcPr>
            <w:tcW w:w="1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5</w:t>
            </w:r>
          </w:p>
        </w:tc>
        <w:tc>
          <w:tcPr>
            <w:tcW w:w="9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6</w:t>
            </w:r>
          </w:p>
        </w:tc>
        <w:tc>
          <w:tcPr>
            <w:tcW w:w="11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7</w:t>
            </w:r>
          </w:p>
        </w:tc>
        <w:tc>
          <w:tcPr>
            <w:tcW w:w="12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8</w:t>
            </w:r>
          </w:p>
        </w:tc>
        <w:tc>
          <w:tcPr>
            <w:tcW w:w="11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9</w:t>
            </w:r>
          </w:p>
        </w:tc>
        <w:tc>
          <w:tcPr>
            <w:tcW w:w="12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10</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11</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center"/>
              <w:rPr>
                <w:rFonts w:ascii="宋体" w:hAnsi="宋体" w:eastAsia="宋体" w:cs="Arial"/>
                <w:color w:val="000000"/>
                <w:lang w:val="en-US" w:bidi="ar-SA"/>
              </w:rPr>
            </w:pPr>
            <w:r>
              <w:rPr>
                <w:rFonts w:hint="eastAsia" w:ascii="宋体" w:hAnsi="宋体" w:eastAsia="宋体" w:cs="Arial"/>
                <w:color w:val="000000"/>
                <w:lang w:val="en-US" w:bidi="ar-SA"/>
              </w:rPr>
              <w:t>12</w:t>
            </w:r>
          </w:p>
        </w:tc>
      </w:tr>
      <w:tr>
        <w:tblPrEx>
          <w:tblLayout w:type="fixed"/>
          <w:tblCellMar>
            <w:top w:w="0" w:type="dxa"/>
            <w:left w:w="108" w:type="dxa"/>
            <w:bottom w:w="0" w:type="dxa"/>
            <w:right w:w="108" w:type="dxa"/>
          </w:tblCellMar>
        </w:tblPrEx>
        <w:trPr>
          <w:trHeight w:val="308" w:hRule="atLeast"/>
        </w:trPr>
        <w:tc>
          <w:tcPr>
            <w:tcW w:w="11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18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1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9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16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14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0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220"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c>
          <w:tcPr>
            <w:tcW w:w="1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jc w:val="right"/>
              <w:rPr>
                <w:rFonts w:ascii="宋体" w:hAnsi="宋体" w:eastAsia="宋体" w:cs="Arial"/>
                <w:color w:val="000000"/>
                <w:lang w:val="en-US" w:bidi="ar-SA"/>
              </w:rPr>
            </w:pPr>
            <w:r>
              <w:rPr>
                <w:rFonts w:hint="eastAsia" w:ascii="宋体" w:hAnsi="宋体" w:eastAsia="宋体" w:cs="Arial"/>
                <w:color w:val="000000"/>
                <w:lang w:val="en-US" w:bidi="ar-SA"/>
              </w:rPr>
              <w:t>　</w:t>
            </w:r>
          </w:p>
        </w:tc>
      </w:tr>
      <w:tr>
        <w:tblPrEx>
          <w:tblLayout w:type="fixed"/>
          <w:tblCellMar>
            <w:top w:w="0" w:type="dxa"/>
            <w:left w:w="108" w:type="dxa"/>
            <w:bottom w:w="0" w:type="dxa"/>
            <w:right w:w="108" w:type="dxa"/>
          </w:tblCellMar>
        </w:tblPrEx>
        <w:trPr>
          <w:trHeight w:val="615" w:hRule="atLeast"/>
        </w:trPr>
        <w:tc>
          <w:tcPr>
            <w:tcW w:w="14246" w:type="dxa"/>
            <w:gridSpan w:val="12"/>
            <w:tcBorders>
              <w:top w:val="nil"/>
              <w:left w:val="nil"/>
              <w:bottom w:val="nil"/>
              <w:right w:val="nil"/>
            </w:tcBorders>
            <w:shd w:val="clear" w:color="auto" w:fill="auto"/>
            <w:vAlign w:val="center"/>
          </w:tcPr>
          <w:p>
            <w:pPr>
              <w:widowControl/>
              <w:autoSpaceDE/>
              <w:autoSpaceDN/>
              <w:rPr>
                <w:rFonts w:ascii="宋体" w:hAnsi="宋体" w:eastAsia="宋体" w:cs="Arial"/>
                <w:color w:val="000000"/>
                <w:lang w:val="en-US" w:bidi="ar-SA"/>
              </w:rPr>
            </w:pPr>
            <w:r>
              <w:rPr>
                <w:rFonts w:hint="eastAsia" w:ascii="宋体" w:hAnsi="宋体" w:eastAsia="宋体" w:cs="Arial"/>
                <w:color w:val="000000"/>
                <w:lang w:val="en-US" w:bidi="ar-SA"/>
              </w:rPr>
              <w:t>注：本表反映部门本年度“三公”经费支出预决算情况。其中：预算数为“三公”经费年初预算数，决算数是包括当年一般公共预算财政拨款和以前年度结转资金安排的实际支出。</w:t>
            </w:r>
          </w:p>
        </w:tc>
      </w:tr>
      <w:tr>
        <w:tblPrEx>
          <w:tblLayout w:type="fixed"/>
          <w:tblCellMar>
            <w:top w:w="0" w:type="dxa"/>
            <w:left w:w="108" w:type="dxa"/>
            <w:bottom w:w="0" w:type="dxa"/>
            <w:right w:w="108" w:type="dxa"/>
          </w:tblCellMar>
        </w:tblPrEx>
        <w:trPr>
          <w:trHeight w:val="255" w:hRule="atLeast"/>
        </w:trPr>
        <w:tc>
          <w:tcPr>
            <w:tcW w:w="11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8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9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6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14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0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220"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c>
          <w:tcPr>
            <w:tcW w:w="1426" w:type="dxa"/>
            <w:tcBorders>
              <w:top w:val="nil"/>
              <w:left w:val="nil"/>
              <w:bottom w:val="nil"/>
              <w:right w:val="nil"/>
            </w:tcBorders>
            <w:shd w:val="clear" w:color="auto" w:fill="auto"/>
            <w:vAlign w:val="bottom"/>
          </w:tcPr>
          <w:p>
            <w:pPr>
              <w:widowControl/>
              <w:autoSpaceDE/>
              <w:autoSpaceDN/>
              <w:rPr>
                <w:rFonts w:ascii="Arial" w:hAnsi="Arial" w:eastAsia="宋体" w:cs="Arial"/>
                <w:color w:val="000000"/>
                <w:sz w:val="20"/>
                <w:szCs w:val="20"/>
                <w:lang w:val="en-US" w:bidi="ar-SA"/>
              </w:rPr>
            </w:pPr>
          </w:p>
        </w:tc>
      </w:tr>
    </w:tbl>
    <w:p>
      <w:pPr>
        <w:rPr>
          <w:rFonts w:ascii="宋体" w:eastAsia="宋体"/>
          <w:sz w:val="20"/>
        </w:rPr>
      </w:pPr>
    </w:p>
    <w:p>
      <w:pPr>
        <w:rPr>
          <w:rFonts w:ascii="宋体" w:eastAsia="宋体"/>
          <w:sz w:val="20"/>
        </w:rPr>
      </w:pPr>
    </w:p>
    <w:p>
      <w:pPr>
        <w:rPr>
          <w:rFonts w:ascii="宋体" w:eastAsia="宋体"/>
          <w:sz w:val="20"/>
        </w:rPr>
        <w:sectPr>
          <w:pgSz w:w="16840" w:h="11910" w:orient="landscape"/>
          <w:pgMar w:top="820" w:right="1320" w:bottom="280" w:left="600" w:header="720" w:footer="720" w:gutter="0"/>
          <w:pgBorders>
            <w:top w:val="none" w:sz="0" w:space="0"/>
            <w:left w:val="none" w:sz="0" w:space="0"/>
            <w:bottom w:val="none" w:sz="0" w:space="0"/>
            <w:right w:val="none" w:sz="0" w:space="0"/>
          </w:pgBorders>
          <w:cols w:space="720" w:num="1"/>
        </w:sectPr>
      </w:pPr>
    </w:p>
    <w:p>
      <w:pPr>
        <w:pStyle w:val="2"/>
        <w:rPr>
          <w:rFonts w:ascii="宋体"/>
          <w:sz w:val="20"/>
        </w:rPr>
      </w:pPr>
    </w:p>
    <w:p>
      <w:pPr>
        <w:pStyle w:val="2"/>
        <w:rPr>
          <w:rFonts w:ascii="宋体"/>
          <w:sz w:val="20"/>
        </w:rPr>
      </w:pPr>
    </w:p>
    <w:p>
      <w:pPr>
        <w:pStyle w:val="2"/>
        <w:spacing w:before="2"/>
        <w:rPr>
          <w:rFonts w:ascii="宋体"/>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宋体"/>
          <w:sz w:val="20"/>
        </w:rPr>
      </w:pPr>
    </w:p>
    <w:p>
      <w:pPr>
        <w:pStyle w:val="2"/>
        <w:rPr>
          <w:rFonts w:ascii="宋体"/>
          <w:sz w:val="20"/>
        </w:rPr>
      </w:pPr>
    </w:p>
    <w:p>
      <w:pPr>
        <w:pStyle w:val="2"/>
        <w:spacing w:before="2"/>
        <w:rPr>
          <w:rFonts w:ascii="宋体"/>
          <w:sz w:val="20"/>
        </w:rPr>
      </w:pPr>
    </w:p>
    <w:p>
      <w:pPr>
        <w:spacing w:before="58"/>
        <w:ind w:left="4583" w:right="3873"/>
        <w:jc w:val="center"/>
        <w:rPr>
          <w:rFonts w:ascii="黑体" w:eastAsia="黑体"/>
          <w:sz w:val="30"/>
        </w:rPr>
      </w:pPr>
      <w:r>
        <w:rPr>
          <w:rFonts w:hint="eastAsia" w:ascii="黑体" w:eastAsia="黑体"/>
          <w:sz w:val="30"/>
        </w:rPr>
        <w:t>政府性基金预算财政拨款收入支出决算表</w:t>
      </w:r>
    </w:p>
    <w:p>
      <w:pPr>
        <w:spacing w:before="166"/>
        <w:ind w:right="127"/>
        <w:jc w:val="right"/>
        <w:rPr>
          <w:rFonts w:ascii="宋体" w:eastAsia="宋体"/>
        </w:rPr>
      </w:pPr>
      <w:r>
        <w:rPr>
          <w:rFonts w:hint="eastAsia" w:ascii="宋体" w:eastAsia="宋体"/>
          <w:spacing w:val="-20"/>
        </w:rPr>
        <w:t xml:space="preserve">公开 </w:t>
      </w:r>
      <w:r>
        <w:rPr>
          <w:rFonts w:hint="eastAsia" w:ascii="宋体" w:eastAsia="宋体"/>
        </w:rPr>
        <w:t>08</w:t>
      </w:r>
      <w:r>
        <w:rPr>
          <w:rFonts w:hint="eastAsia" w:ascii="宋体" w:eastAsia="宋体"/>
          <w:spacing w:val="-29"/>
        </w:rPr>
        <w:t xml:space="preserve"> 表</w:t>
      </w:r>
    </w:p>
    <w:p>
      <w:pPr>
        <w:tabs>
          <w:tab w:val="left" w:pos="12407"/>
        </w:tabs>
        <w:spacing w:before="59" w:after="30"/>
        <w:ind w:right="127"/>
        <w:jc w:val="right"/>
        <w:rPr>
          <w:rFonts w:ascii="宋体" w:eastAsia="宋体"/>
        </w:rPr>
      </w:pPr>
      <w:r>
        <w:rPr>
          <w:rFonts w:hint="eastAsia" w:ascii="宋体" w:eastAsia="宋体"/>
        </w:rPr>
        <w:t>部</w:t>
      </w:r>
      <w:r>
        <w:rPr>
          <w:rFonts w:hint="eastAsia" w:ascii="宋体" w:eastAsia="宋体"/>
          <w:spacing w:val="-3"/>
        </w:rPr>
        <w:t>门</w:t>
      </w:r>
      <w:r>
        <w:rPr>
          <w:rFonts w:hint="eastAsia" w:ascii="宋体" w:eastAsia="宋体"/>
        </w:rPr>
        <w:t>：河</w:t>
      </w:r>
      <w:r>
        <w:rPr>
          <w:rFonts w:hint="eastAsia" w:ascii="宋体" w:eastAsia="宋体"/>
          <w:spacing w:val="-3"/>
        </w:rPr>
        <w:t>南</w:t>
      </w:r>
      <w:r>
        <w:rPr>
          <w:rFonts w:hint="eastAsia" w:ascii="宋体" w:eastAsia="宋体"/>
        </w:rPr>
        <w:t>省新</w:t>
      </w:r>
      <w:r>
        <w:rPr>
          <w:rFonts w:hint="eastAsia" w:ascii="宋体" w:eastAsia="宋体"/>
          <w:spacing w:val="-3"/>
        </w:rPr>
        <w:t>乡</w:t>
      </w:r>
      <w:r>
        <w:rPr>
          <w:rFonts w:hint="eastAsia" w:ascii="宋体" w:eastAsia="宋体"/>
        </w:rPr>
        <w:t>市长</w:t>
      </w:r>
      <w:r>
        <w:rPr>
          <w:rFonts w:hint="eastAsia" w:ascii="宋体" w:eastAsia="宋体"/>
          <w:spacing w:val="-3"/>
        </w:rPr>
        <w:t>垣</w:t>
      </w:r>
      <w:r>
        <w:rPr>
          <w:rFonts w:hint="eastAsia" w:ascii="宋体" w:eastAsia="宋体"/>
        </w:rPr>
        <w:t>县工</w:t>
      </w:r>
      <w:r>
        <w:rPr>
          <w:rFonts w:hint="eastAsia" w:ascii="宋体" w:eastAsia="宋体"/>
          <w:spacing w:val="-3"/>
        </w:rPr>
        <w:t>商</w:t>
      </w:r>
      <w:r>
        <w:rPr>
          <w:rFonts w:hint="eastAsia" w:ascii="宋体" w:eastAsia="宋体"/>
        </w:rPr>
        <w:t>业联</w:t>
      </w:r>
      <w:r>
        <w:rPr>
          <w:rFonts w:hint="eastAsia" w:ascii="宋体" w:eastAsia="宋体"/>
          <w:spacing w:val="-3"/>
        </w:rPr>
        <w:t>合</w:t>
      </w:r>
      <w:r>
        <w:rPr>
          <w:rFonts w:hint="eastAsia" w:ascii="宋体" w:eastAsia="宋体"/>
        </w:rPr>
        <w:t>会</w:t>
      </w:r>
      <w:r>
        <w:rPr>
          <w:rFonts w:hint="eastAsia" w:ascii="宋体" w:eastAsia="宋体"/>
        </w:rPr>
        <w:tab/>
      </w:r>
      <w:r>
        <w:rPr>
          <w:rFonts w:hint="eastAsia" w:ascii="宋体" w:eastAsia="宋体"/>
          <w:spacing w:val="-1"/>
        </w:rPr>
        <w:t>金</w:t>
      </w:r>
      <w:r>
        <w:rPr>
          <w:rFonts w:hint="eastAsia" w:ascii="宋体" w:eastAsia="宋体"/>
          <w:spacing w:val="-3"/>
        </w:rPr>
        <w:t>额</w:t>
      </w:r>
      <w:r>
        <w:rPr>
          <w:rFonts w:hint="eastAsia" w:ascii="宋体" w:eastAsia="宋体"/>
          <w:spacing w:val="-1"/>
        </w:rPr>
        <w:t>单位</w:t>
      </w:r>
      <w:r>
        <w:rPr>
          <w:rFonts w:hint="eastAsia" w:ascii="宋体" w:eastAsia="宋体"/>
          <w:spacing w:val="-3"/>
        </w:rPr>
        <w:t>：</w:t>
      </w:r>
      <w:r>
        <w:rPr>
          <w:rFonts w:hint="eastAsia" w:ascii="宋体" w:eastAsia="宋体"/>
          <w:spacing w:val="-1"/>
        </w:rPr>
        <w:t>万</w:t>
      </w:r>
      <w:r>
        <w:rPr>
          <w:rFonts w:hint="eastAsia" w:ascii="宋体" w:eastAsia="宋体"/>
        </w:rPr>
        <w:t>元</w:t>
      </w:r>
    </w:p>
    <w:tbl>
      <w:tblPr>
        <w:tblStyle w:val="5"/>
        <w:tblW w:w="13979" w:type="dxa"/>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3593"/>
        <w:gridCol w:w="922"/>
        <w:gridCol w:w="2220"/>
        <w:gridCol w:w="1640"/>
        <w:gridCol w:w="1640"/>
        <w:gridCol w:w="1640"/>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4467" w:type="dxa"/>
            <w:gridSpan w:val="2"/>
          </w:tcPr>
          <w:p>
            <w:pPr>
              <w:pStyle w:val="9"/>
              <w:spacing w:before="44"/>
              <w:ind w:left="2012" w:right="2005"/>
              <w:jc w:val="center"/>
              <w:rPr>
                <w:sz w:val="20"/>
              </w:rPr>
            </w:pPr>
            <w:r>
              <w:rPr>
                <w:sz w:val="20"/>
              </w:rPr>
              <w:t>项目</w:t>
            </w:r>
          </w:p>
        </w:tc>
        <w:tc>
          <w:tcPr>
            <w:tcW w:w="922" w:type="dxa"/>
            <w:vMerge w:val="restart"/>
          </w:tcPr>
          <w:p>
            <w:pPr>
              <w:pStyle w:val="9"/>
              <w:rPr>
                <w:sz w:val="20"/>
              </w:rPr>
            </w:pPr>
          </w:p>
          <w:p>
            <w:pPr>
              <w:pStyle w:val="9"/>
              <w:spacing w:before="160" w:line="292" w:lineRule="auto"/>
              <w:ind w:left="160" w:right="51" w:hanging="101"/>
              <w:rPr>
                <w:sz w:val="20"/>
              </w:rPr>
            </w:pPr>
            <w:r>
              <w:rPr>
                <w:sz w:val="20"/>
              </w:rPr>
              <w:t>年初结转和结余</w:t>
            </w:r>
          </w:p>
        </w:tc>
        <w:tc>
          <w:tcPr>
            <w:tcW w:w="2220" w:type="dxa"/>
            <w:vMerge w:val="restart"/>
          </w:tcPr>
          <w:p>
            <w:pPr>
              <w:pStyle w:val="9"/>
              <w:rPr>
                <w:sz w:val="20"/>
              </w:rPr>
            </w:pPr>
          </w:p>
          <w:p>
            <w:pPr>
              <w:pStyle w:val="9"/>
              <w:spacing w:before="8"/>
              <w:rPr>
                <w:sz w:val="24"/>
              </w:rPr>
            </w:pPr>
          </w:p>
          <w:p>
            <w:pPr>
              <w:pStyle w:val="9"/>
              <w:ind w:left="709"/>
              <w:rPr>
                <w:sz w:val="20"/>
              </w:rPr>
            </w:pPr>
            <w:r>
              <w:rPr>
                <w:sz w:val="20"/>
              </w:rPr>
              <w:t>本年收入</w:t>
            </w:r>
          </w:p>
        </w:tc>
        <w:tc>
          <w:tcPr>
            <w:tcW w:w="4920" w:type="dxa"/>
            <w:gridSpan w:val="3"/>
          </w:tcPr>
          <w:p>
            <w:pPr>
              <w:pStyle w:val="9"/>
              <w:spacing w:before="44"/>
              <w:ind w:left="2038" w:right="2032"/>
              <w:jc w:val="center"/>
              <w:rPr>
                <w:sz w:val="20"/>
              </w:rPr>
            </w:pPr>
            <w:r>
              <w:rPr>
                <w:sz w:val="20"/>
              </w:rPr>
              <w:t>本年支出</w:t>
            </w:r>
          </w:p>
        </w:tc>
        <w:tc>
          <w:tcPr>
            <w:tcW w:w="1450" w:type="dxa"/>
            <w:vMerge w:val="restart"/>
          </w:tcPr>
          <w:p>
            <w:pPr>
              <w:pStyle w:val="9"/>
              <w:rPr>
                <w:sz w:val="20"/>
              </w:rPr>
            </w:pPr>
          </w:p>
          <w:p>
            <w:pPr>
              <w:pStyle w:val="9"/>
              <w:spacing w:before="8"/>
              <w:rPr>
                <w:sz w:val="24"/>
              </w:rPr>
            </w:pPr>
          </w:p>
          <w:p>
            <w:pPr>
              <w:pStyle w:val="9"/>
              <w:ind w:left="25"/>
              <w:rPr>
                <w:sz w:val="20"/>
              </w:rPr>
            </w:pPr>
            <w:r>
              <w:rPr>
                <w:sz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5" w:hRule="atLeast"/>
        </w:trPr>
        <w:tc>
          <w:tcPr>
            <w:tcW w:w="874" w:type="dxa"/>
          </w:tcPr>
          <w:p>
            <w:pPr>
              <w:pStyle w:val="9"/>
              <w:spacing w:before="8"/>
              <w:rPr>
                <w:sz w:val="18"/>
              </w:rPr>
            </w:pPr>
          </w:p>
          <w:p>
            <w:pPr>
              <w:pStyle w:val="9"/>
              <w:spacing w:before="1" w:line="292" w:lineRule="auto"/>
              <w:ind w:left="36" w:right="26"/>
              <w:rPr>
                <w:sz w:val="20"/>
              </w:rPr>
            </w:pPr>
            <w:r>
              <w:rPr>
                <w:sz w:val="20"/>
              </w:rPr>
              <w:t>功能分类科目编码</w:t>
            </w:r>
          </w:p>
        </w:tc>
        <w:tc>
          <w:tcPr>
            <w:tcW w:w="3593" w:type="dxa"/>
          </w:tcPr>
          <w:p>
            <w:pPr>
              <w:pStyle w:val="9"/>
              <w:rPr>
                <w:sz w:val="20"/>
              </w:rPr>
            </w:pPr>
          </w:p>
          <w:p>
            <w:pPr>
              <w:pStyle w:val="9"/>
              <w:spacing w:before="139"/>
              <w:ind w:left="1376" w:right="1367"/>
              <w:jc w:val="center"/>
              <w:rPr>
                <w:sz w:val="20"/>
              </w:rPr>
            </w:pPr>
            <w:r>
              <w:rPr>
                <w:sz w:val="20"/>
              </w:rPr>
              <w:t>科目名称</w:t>
            </w:r>
          </w:p>
        </w:tc>
        <w:tc>
          <w:tcPr>
            <w:tcW w:w="922"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1640" w:type="dxa"/>
          </w:tcPr>
          <w:p>
            <w:pPr>
              <w:pStyle w:val="9"/>
              <w:rPr>
                <w:sz w:val="20"/>
              </w:rPr>
            </w:pPr>
          </w:p>
          <w:p>
            <w:pPr>
              <w:pStyle w:val="9"/>
              <w:spacing w:before="139"/>
              <w:ind w:left="395" w:right="390"/>
              <w:jc w:val="center"/>
              <w:rPr>
                <w:sz w:val="20"/>
              </w:rPr>
            </w:pPr>
            <w:r>
              <w:rPr>
                <w:sz w:val="20"/>
              </w:rPr>
              <w:t>小计</w:t>
            </w:r>
          </w:p>
        </w:tc>
        <w:tc>
          <w:tcPr>
            <w:tcW w:w="1640" w:type="dxa"/>
          </w:tcPr>
          <w:p>
            <w:pPr>
              <w:pStyle w:val="9"/>
              <w:rPr>
                <w:sz w:val="20"/>
              </w:rPr>
            </w:pPr>
          </w:p>
          <w:p>
            <w:pPr>
              <w:pStyle w:val="9"/>
              <w:spacing w:before="139"/>
              <w:ind w:left="396" w:right="390"/>
              <w:jc w:val="center"/>
              <w:rPr>
                <w:sz w:val="20"/>
              </w:rPr>
            </w:pPr>
            <w:r>
              <w:rPr>
                <w:sz w:val="20"/>
              </w:rPr>
              <w:t>基本支出</w:t>
            </w:r>
          </w:p>
        </w:tc>
        <w:tc>
          <w:tcPr>
            <w:tcW w:w="1640" w:type="dxa"/>
          </w:tcPr>
          <w:p>
            <w:pPr>
              <w:pStyle w:val="9"/>
              <w:rPr>
                <w:sz w:val="20"/>
              </w:rPr>
            </w:pPr>
          </w:p>
          <w:p>
            <w:pPr>
              <w:pStyle w:val="9"/>
              <w:spacing w:before="139"/>
              <w:ind w:left="398" w:right="389"/>
              <w:jc w:val="center"/>
              <w:rPr>
                <w:sz w:val="20"/>
              </w:rPr>
            </w:pPr>
            <w:r>
              <w:rPr>
                <w:sz w:val="20"/>
              </w:rPr>
              <w:t>项目支出</w:t>
            </w:r>
          </w:p>
        </w:tc>
        <w:tc>
          <w:tcPr>
            <w:tcW w:w="14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4467" w:type="dxa"/>
            <w:gridSpan w:val="2"/>
          </w:tcPr>
          <w:p>
            <w:pPr>
              <w:pStyle w:val="9"/>
              <w:spacing w:before="45"/>
              <w:ind w:left="2012" w:right="2005"/>
              <w:jc w:val="center"/>
              <w:rPr>
                <w:sz w:val="20"/>
              </w:rPr>
            </w:pPr>
            <w:r>
              <w:rPr>
                <w:sz w:val="20"/>
              </w:rPr>
              <w:t>栏次</w:t>
            </w:r>
          </w:p>
        </w:tc>
        <w:tc>
          <w:tcPr>
            <w:tcW w:w="922" w:type="dxa"/>
          </w:tcPr>
          <w:p>
            <w:pPr>
              <w:pStyle w:val="9"/>
              <w:spacing w:before="45"/>
              <w:ind w:left="7"/>
              <w:jc w:val="center"/>
              <w:rPr>
                <w:sz w:val="20"/>
              </w:rPr>
            </w:pPr>
            <w:r>
              <w:rPr>
                <w:w w:val="99"/>
                <w:sz w:val="20"/>
              </w:rPr>
              <w:t>1</w:t>
            </w:r>
          </w:p>
        </w:tc>
        <w:tc>
          <w:tcPr>
            <w:tcW w:w="2220" w:type="dxa"/>
          </w:tcPr>
          <w:p>
            <w:pPr>
              <w:pStyle w:val="9"/>
              <w:spacing w:before="45"/>
              <w:ind w:left="9"/>
              <w:jc w:val="center"/>
              <w:rPr>
                <w:sz w:val="20"/>
              </w:rPr>
            </w:pPr>
            <w:r>
              <w:rPr>
                <w:w w:val="99"/>
                <w:sz w:val="20"/>
              </w:rPr>
              <w:t>2</w:t>
            </w:r>
          </w:p>
        </w:tc>
        <w:tc>
          <w:tcPr>
            <w:tcW w:w="1640" w:type="dxa"/>
          </w:tcPr>
          <w:p>
            <w:pPr>
              <w:pStyle w:val="9"/>
              <w:spacing w:before="45"/>
              <w:ind w:left="9"/>
              <w:jc w:val="center"/>
              <w:rPr>
                <w:sz w:val="20"/>
              </w:rPr>
            </w:pPr>
            <w:r>
              <w:rPr>
                <w:w w:val="99"/>
                <w:sz w:val="20"/>
              </w:rPr>
              <w:t>3</w:t>
            </w:r>
          </w:p>
        </w:tc>
        <w:tc>
          <w:tcPr>
            <w:tcW w:w="1640" w:type="dxa"/>
          </w:tcPr>
          <w:p>
            <w:pPr>
              <w:pStyle w:val="9"/>
              <w:spacing w:before="45"/>
              <w:ind w:left="7"/>
              <w:jc w:val="center"/>
              <w:rPr>
                <w:sz w:val="20"/>
              </w:rPr>
            </w:pPr>
            <w:r>
              <w:rPr>
                <w:w w:val="99"/>
                <w:sz w:val="20"/>
              </w:rPr>
              <w:t>4</w:t>
            </w:r>
          </w:p>
        </w:tc>
        <w:tc>
          <w:tcPr>
            <w:tcW w:w="1640" w:type="dxa"/>
          </w:tcPr>
          <w:p>
            <w:pPr>
              <w:pStyle w:val="9"/>
              <w:spacing w:before="45"/>
              <w:ind w:left="10"/>
              <w:jc w:val="center"/>
              <w:rPr>
                <w:sz w:val="20"/>
              </w:rPr>
            </w:pPr>
            <w:r>
              <w:rPr>
                <w:w w:val="99"/>
                <w:sz w:val="20"/>
              </w:rPr>
              <w:t>5</w:t>
            </w:r>
          </w:p>
        </w:tc>
        <w:tc>
          <w:tcPr>
            <w:tcW w:w="1450" w:type="dxa"/>
          </w:tcPr>
          <w:p>
            <w:pPr>
              <w:pStyle w:val="9"/>
              <w:spacing w:before="45"/>
              <w:ind w:left="7"/>
              <w:jc w:val="center"/>
              <w:rPr>
                <w:sz w:val="20"/>
              </w:rPr>
            </w:pPr>
            <w:r>
              <w:rPr>
                <w:w w:val="99"/>
                <w:sz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4467" w:type="dxa"/>
            <w:gridSpan w:val="2"/>
          </w:tcPr>
          <w:p>
            <w:pPr>
              <w:pStyle w:val="9"/>
              <w:spacing w:before="43"/>
              <w:ind w:left="14"/>
              <w:rPr>
                <w:sz w:val="20"/>
              </w:rPr>
            </w:pPr>
            <w:r>
              <w:rPr>
                <w:sz w:val="20"/>
              </w:rPr>
              <w:t>合计</w:t>
            </w:r>
          </w:p>
        </w:tc>
        <w:tc>
          <w:tcPr>
            <w:tcW w:w="922" w:type="dxa"/>
          </w:tcPr>
          <w:p>
            <w:pPr>
              <w:pStyle w:val="9"/>
              <w:rPr>
                <w:rFonts w:ascii="Times New Roman"/>
                <w:sz w:val="20"/>
              </w:rPr>
            </w:pPr>
          </w:p>
        </w:tc>
        <w:tc>
          <w:tcPr>
            <w:tcW w:w="222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45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874" w:type="dxa"/>
          </w:tcPr>
          <w:p>
            <w:pPr>
              <w:pStyle w:val="9"/>
              <w:rPr>
                <w:rFonts w:ascii="Times New Roman"/>
                <w:sz w:val="20"/>
              </w:rPr>
            </w:pPr>
          </w:p>
        </w:tc>
        <w:tc>
          <w:tcPr>
            <w:tcW w:w="3593" w:type="dxa"/>
          </w:tcPr>
          <w:p>
            <w:pPr>
              <w:pStyle w:val="9"/>
              <w:rPr>
                <w:rFonts w:ascii="Times New Roman"/>
                <w:sz w:val="20"/>
              </w:rPr>
            </w:pPr>
          </w:p>
        </w:tc>
        <w:tc>
          <w:tcPr>
            <w:tcW w:w="922" w:type="dxa"/>
          </w:tcPr>
          <w:p>
            <w:pPr>
              <w:pStyle w:val="9"/>
              <w:rPr>
                <w:rFonts w:ascii="Times New Roman"/>
                <w:sz w:val="20"/>
              </w:rPr>
            </w:pPr>
          </w:p>
        </w:tc>
        <w:tc>
          <w:tcPr>
            <w:tcW w:w="222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45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874" w:type="dxa"/>
          </w:tcPr>
          <w:p>
            <w:pPr>
              <w:pStyle w:val="9"/>
              <w:rPr>
                <w:rFonts w:ascii="Times New Roman"/>
                <w:sz w:val="20"/>
              </w:rPr>
            </w:pPr>
          </w:p>
        </w:tc>
        <w:tc>
          <w:tcPr>
            <w:tcW w:w="3593" w:type="dxa"/>
          </w:tcPr>
          <w:p>
            <w:pPr>
              <w:pStyle w:val="9"/>
              <w:rPr>
                <w:rFonts w:ascii="Times New Roman"/>
                <w:sz w:val="20"/>
              </w:rPr>
            </w:pPr>
          </w:p>
        </w:tc>
        <w:tc>
          <w:tcPr>
            <w:tcW w:w="922" w:type="dxa"/>
          </w:tcPr>
          <w:p>
            <w:pPr>
              <w:pStyle w:val="9"/>
              <w:rPr>
                <w:rFonts w:ascii="Times New Roman"/>
                <w:sz w:val="20"/>
              </w:rPr>
            </w:pPr>
          </w:p>
        </w:tc>
        <w:tc>
          <w:tcPr>
            <w:tcW w:w="222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45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874" w:type="dxa"/>
          </w:tcPr>
          <w:p>
            <w:pPr>
              <w:pStyle w:val="9"/>
              <w:rPr>
                <w:rFonts w:ascii="Times New Roman"/>
                <w:sz w:val="20"/>
              </w:rPr>
            </w:pPr>
          </w:p>
        </w:tc>
        <w:tc>
          <w:tcPr>
            <w:tcW w:w="3593" w:type="dxa"/>
          </w:tcPr>
          <w:p>
            <w:pPr>
              <w:pStyle w:val="9"/>
              <w:rPr>
                <w:rFonts w:ascii="Times New Roman"/>
                <w:sz w:val="20"/>
              </w:rPr>
            </w:pPr>
          </w:p>
        </w:tc>
        <w:tc>
          <w:tcPr>
            <w:tcW w:w="922" w:type="dxa"/>
          </w:tcPr>
          <w:p>
            <w:pPr>
              <w:pStyle w:val="9"/>
              <w:rPr>
                <w:rFonts w:ascii="Times New Roman"/>
                <w:sz w:val="20"/>
              </w:rPr>
            </w:pPr>
          </w:p>
        </w:tc>
        <w:tc>
          <w:tcPr>
            <w:tcW w:w="222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640" w:type="dxa"/>
          </w:tcPr>
          <w:p>
            <w:pPr>
              <w:pStyle w:val="9"/>
              <w:rPr>
                <w:rFonts w:ascii="Times New Roman"/>
                <w:sz w:val="20"/>
              </w:rPr>
            </w:pPr>
          </w:p>
        </w:tc>
        <w:tc>
          <w:tcPr>
            <w:tcW w:w="1450" w:type="dxa"/>
          </w:tcPr>
          <w:p>
            <w:pPr>
              <w:pStyle w:val="9"/>
              <w:rPr>
                <w:rFonts w:ascii="Times New Roman"/>
                <w:sz w:val="20"/>
              </w:rPr>
            </w:pPr>
          </w:p>
        </w:tc>
      </w:tr>
    </w:tbl>
    <w:p>
      <w:pPr>
        <w:spacing w:before="44"/>
        <w:ind w:left="840"/>
        <w:rPr>
          <w:rFonts w:ascii="宋体" w:eastAsia="宋体"/>
          <w:sz w:val="20"/>
        </w:rPr>
      </w:pPr>
      <w:r>
        <w:rPr>
          <w:rFonts w:hint="eastAsia" w:ascii="宋体" w:eastAsia="宋体"/>
          <w:sz w:val="20"/>
        </w:rPr>
        <w:t>注：本表反映部门本年度政府性基金预算财政拨款收入、支出及结转和结余情况。</w:t>
      </w:r>
    </w:p>
    <w:p>
      <w:pPr>
        <w:rPr>
          <w:rFonts w:ascii="宋体" w:eastAsia="宋体"/>
          <w:sz w:val="20"/>
        </w:rPr>
        <w:sectPr>
          <w:pgSz w:w="16840" w:h="11910" w:orient="landscape"/>
          <w:pgMar w:top="1100" w:right="1320" w:bottom="280" w:left="600" w:header="720" w:footer="720" w:gutter="0"/>
          <w:pgBorders>
            <w:top w:val="none" w:sz="0" w:space="0"/>
            <w:left w:val="none" w:sz="0" w:space="0"/>
            <w:bottom w:val="none" w:sz="0" w:space="0"/>
            <w:right w:val="none" w:sz="0" w:space="0"/>
          </w:pgBorders>
          <w:cols w:space="720" w:num="1"/>
        </w:sect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15"/>
        </w:rPr>
      </w:pPr>
    </w:p>
    <w:p>
      <w:pPr>
        <w:pStyle w:val="6"/>
        <w:spacing w:before="32"/>
        <w:ind w:right="1255"/>
      </w:pPr>
      <w:r>
        <w:t>第三部分</w:t>
      </w:r>
    </w:p>
    <w:p>
      <w:pPr>
        <w:spacing w:before="9"/>
        <w:ind w:left="1254" w:right="1255"/>
        <w:jc w:val="center"/>
        <w:rPr>
          <w:rFonts w:ascii="黑体" w:eastAsia="黑体"/>
          <w:sz w:val="48"/>
        </w:rPr>
      </w:pPr>
      <w:r>
        <w:rPr>
          <w:rFonts w:hint="eastAsia" w:ascii="黑体" w:eastAsia="黑体"/>
          <w:sz w:val="48"/>
        </w:rPr>
        <w:t>2017 年度部门决算情况说明</w:t>
      </w:r>
    </w:p>
    <w:p>
      <w:pPr>
        <w:jc w:val="center"/>
        <w:rPr>
          <w:rFonts w:ascii="黑体" w:eastAsia="黑体"/>
          <w:sz w:val="48"/>
        </w:rPr>
        <w:sectPr>
          <w:pgSz w:w="11910" w:h="16840"/>
          <w:pgMar w:top="1580" w:right="1680" w:bottom="280" w:left="1680" w:header="720" w:footer="720" w:gutter="0"/>
          <w:pgBorders>
            <w:top w:val="none" w:sz="0" w:space="0"/>
            <w:left w:val="none" w:sz="0" w:space="0"/>
            <w:bottom w:val="none" w:sz="0" w:space="0"/>
            <w:right w:val="none" w:sz="0" w:space="0"/>
          </w:pgBorders>
          <w:cols w:space="720" w:num="1"/>
        </w:sectPr>
      </w:pPr>
    </w:p>
    <w:p>
      <w:pPr>
        <w:spacing w:before="3"/>
        <w:ind w:left="3440" w:right="3619"/>
        <w:jc w:val="center"/>
        <w:rPr>
          <w:rFonts w:ascii="黑体" w:eastAsia="黑体"/>
          <w:sz w:val="48"/>
        </w:rPr>
      </w:pPr>
      <w:r>
        <w:rPr>
          <w:rFonts w:hint="eastAsia" w:ascii="黑体" w:eastAsia="黑体"/>
          <w:sz w:val="48"/>
        </w:rPr>
        <w:t>第三部分</w:t>
      </w:r>
    </w:p>
    <w:p>
      <w:pPr>
        <w:spacing w:before="9"/>
        <w:ind w:left="1480"/>
        <w:rPr>
          <w:rFonts w:ascii="黑体" w:eastAsia="黑体"/>
          <w:sz w:val="48"/>
        </w:rPr>
      </w:pPr>
      <w:r>
        <w:rPr>
          <w:rFonts w:hint="eastAsia" w:ascii="黑体" w:eastAsia="黑体"/>
          <w:sz w:val="48"/>
        </w:rPr>
        <w:t>2017 年度部门决算情况说明</w:t>
      </w:r>
    </w:p>
    <w:p>
      <w:pPr>
        <w:pStyle w:val="2"/>
        <w:numPr>
          <w:ilvl w:val="0"/>
          <w:numId w:val="1"/>
        </w:numPr>
        <w:spacing w:before="114"/>
        <w:rPr>
          <w:rFonts w:ascii="黑体" w:eastAsia="黑体"/>
        </w:rPr>
      </w:pPr>
      <w:r>
        <w:rPr>
          <w:rFonts w:hint="eastAsia" w:ascii="黑体" w:eastAsia="黑体"/>
        </w:rPr>
        <w:t>关于收入支出决算总体情况说明</w:t>
      </w:r>
    </w:p>
    <w:p>
      <w:pPr>
        <w:pStyle w:val="2"/>
        <w:spacing w:before="214" w:line="364" w:lineRule="auto"/>
        <w:ind w:right="200" w:firstLine="640" w:firstLineChars="200"/>
      </w:pPr>
      <w:r>
        <w:rPr>
          <w:rFonts w:hint="eastAsia" w:hAnsi="Times New Roman"/>
        </w:rPr>
        <w:t>2</w:t>
      </w:r>
      <w:r>
        <w:rPr>
          <w:rFonts w:hAnsi="Times New Roman"/>
        </w:rPr>
        <w:t>017</w:t>
      </w:r>
      <w:r>
        <w:rPr>
          <w:rFonts w:hint="eastAsia" w:hAnsi="Times New Roman"/>
        </w:rPr>
        <w:t>年度收、支总计均为</w:t>
      </w:r>
      <w:r>
        <w:rPr>
          <w:rFonts w:hAnsi="Times New Roman"/>
        </w:rPr>
        <w:t>32.24</w:t>
      </w:r>
      <w:r>
        <w:rPr>
          <w:rFonts w:hint="eastAsia" w:hAnsi="Times New Roman"/>
        </w:rPr>
        <w:t>万元。与</w:t>
      </w:r>
      <w:r>
        <w:rPr>
          <w:rFonts w:hAnsi="Times New Roman"/>
        </w:rPr>
        <w:t>2016</w:t>
      </w:r>
      <w:r>
        <w:rPr>
          <w:rFonts w:hint="eastAsia" w:hAnsi="Times New Roman"/>
        </w:rPr>
        <w:t>年相比，收、支总计各增加</w:t>
      </w:r>
      <w:r>
        <w:rPr>
          <w:rFonts w:hAnsi="Times New Roman"/>
        </w:rPr>
        <w:t>15.48</w:t>
      </w:r>
      <w:r>
        <w:rPr>
          <w:rFonts w:hint="eastAsia" w:hAnsi="Times New Roman"/>
        </w:rPr>
        <w:t>万元，增长</w:t>
      </w:r>
      <w:r>
        <w:rPr>
          <w:rFonts w:hAnsi="Times New Roman"/>
        </w:rPr>
        <w:t>92.42%</w:t>
      </w:r>
      <w:r>
        <w:rPr>
          <w:rFonts w:hint="eastAsia" w:hAnsi="Times New Roman"/>
        </w:rPr>
        <w:t>。主要原因是1、2016年1-10月份财务不独立。1、</w:t>
      </w:r>
      <w:r>
        <w:t>召开县工商联</w:t>
      </w:r>
      <w:r>
        <w:rPr>
          <w:rFonts w:hint="eastAsia"/>
        </w:rPr>
        <w:t>十二</w:t>
      </w:r>
      <w:r>
        <w:t>届会员代表大会会议费增加。</w:t>
      </w:r>
    </w:p>
    <w:p>
      <w:pPr>
        <w:pStyle w:val="2"/>
        <w:spacing w:before="114"/>
        <w:ind w:firstLine="320" w:firstLineChars="100"/>
        <w:rPr>
          <w:rFonts w:ascii="黑体" w:eastAsia="黑体"/>
        </w:rPr>
      </w:pPr>
      <w:r>
        <w:rPr>
          <w:rFonts w:hint="eastAsia" w:ascii="黑体" w:eastAsia="黑体"/>
        </w:rPr>
        <w:t>二、关于收入决算情况说明</w:t>
      </w:r>
    </w:p>
    <w:p>
      <w:pPr>
        <w:pStyle w:val="8"/>
        <w:adjustRightInd w:val="0"/>
        <w:ind w:left="548" w:leftChars="249" w:firstLine="585" w:firstLineChars="183"/>
        <w:rPr>
          <w:rFonts w:hAnsi="Times New Roman"/>
          <w:sz w:val="32"/>
          <w:szCs w:val="32"/>
        </w:rPr>
      </w:pPr>
      <w:r>
        <w:rPr>
          <w:rFonts w:hint="eastAsia" w:hAnsi="Times New Roman"/>
          <w:sz w:val="32"/>
          <w:szCs w:val="32"/>
        </w:rPr>
        <w:t>2</w:t>
      </w:r>
      <w:r>
        <w:rPr>
          <w:rFonts w:hAnsi="Times New Roman"/>
          <w:sz w:val="32"/>
          <w:szCs w:val="32"/>
        </w:rPr>
        <w:t>017</w:t>
      </w:r>
      <w:r>
        <w:rPr>
          <w:rFonts w:hint="eastAsia" w:hAnsi="Times New Roman"/>
          <w:sz w:val="32"/>
          <w:szCs w:val="32"/>
        </w:rPr>
        <w:t>年度收入合计</w:t>
      </w:r>
      <w:r>
        <w:rPr>
          <w:rFonts w:hAnsi="Times New Roman"/>
          <w:sz w:val="32"/>
          <w:szCs w:val="32"/>
        </w:rPr>
        <w:t>31.94</w:t>
      </w:r>
      <w:r>
        <w:rPr>
          <w:rFonts w:hint="eastAsia" w:hAnsi="Times New Roman"/>
          <w:sz w:val="32"/>
          <w:szCs w:val="32"/>
        </w:rPr>
        <w:t>万元，其中：财政拨款收入</w:t>
      </w:r>
      <w:r>
        <w:rPr>
          <w:rFonts w:hAnsi="Times New Roman"/>
          <w:sz w:val="32"/>
          <w:szCs w:val="32"/>
        </w:rPr>
        <w:t>31.94</w:t>
      </w:r>
      <w:r>
        <w:rPr>
          <w:rFonts w:hint="eastAsia" w:hAnsi="Times New Roman"/>
          <w:sz w:val="32"/>
          <w:szCs w:val="32"/>
        </w:rPr>
        <w:t>万元，占</w:t>
      </w:r>
      <w:r>
        <w:rPr>
          <w:rFonts w:hAnsi="Times New Roman"/>
          <w:sz w:val="32"/>
          <w:szCs w:val="32"/>
        </w:rPr>
        <w:t>100%</w:t>
      </w:r>
      <w:r>
        <w:rPr>
          <w:rFonts w:hint="eastAsia" w:hAnsi="Times New Roman"/>
          <w:sz w:val="32"/>
          <w:szCs w:val="32"/>
        </w:rPr>
        <w:t>；上级补助收入</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；事业收入</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；经营收入</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；附属单位上缴收入</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；其他收入</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w:t>
      </w:r>
    </w:p>
    <w:p>
      <w:pPr>
        <w:pStyle w:val="2"/>
        <w:spacing w:before="3"/>
        <w:ind w:left="1369"/>
        <w:rPr>
          <w:rFonts w:ascii="黑体" w:eastAsia="黑体"/>
        </w:rPr>
      </w:pPr>
    </w:p>
    <w:p>
      <w:pPr>
        <w:pStyle w:val="2"/>
        <w:numPr>
          <w:ilvl w:val="0"/>
          <w:numId w:val="1"/>
        </w:numPr>
        <w:spacing w:before="2"/>
        <w:ind w:left="944" w:leftChars="0" w:hanging="660" w:firstLineChars="0"/>
        <w:rPr>
          <w:rFonts w:hint="eastAsia" w:ascii="黑体" w:eastAsia="黑体"/>
        </w:rPr>
      </w:pPr>
      <w:r>
        <w:rPr>
          <w:rFonts w:hint="eastAsia" w:ascii="黑体" w:eastAsia="黑体"/>
        </w:rPr>
        <w:t>关于支出决算情况说明</w:t>
      </w:r>
    </w:p>
    <w:p>
      <w:pPr>
        <w:pStyle w:val="2"/>
        <w:numPr>
          <w:ilvl w:val="0"/>
          <w:numId w:val="0"/>
        </w:numPr>
        <w:spacing w:before="2"/>
        <w:ind w:left="284" w:leftChars="0" w:firstLine="640" w:firstLineChars="200"/>
        <w:rPr>
          <w:rFonts w:hAnsi="Times New Roman"/>
          <w:sz w:val="32"/>
          <w:szCs w:val="32"/>
        </w:rPr>
      </w:pPr>
      <w:r>
        <w:rPr>
          <w:rFonts w:hAnsi="Times New Roman"/>
          <w:sz w:val="32"/>
          <w:szCs w:val="32"/>
        </w:rPr>
        <w:t>2017</w:t>
      </w:r>
      <w:r>
        <w:rPr>
          <w:rFonts w:hint="eastAsia" w:hAnsi="Times New Roman"/>
          <w:sz w:val="32"/>
          <w:szCs w:val="32"/>
        </w:rPr>
        <w:t>年度支出合计</w:t>
      </w:r>
      <w:r>
        <w:rPr>
          <w:rFonts w:hAnsi="Times New Roman"/>
          <w:sz w:val="32"/>
          <w:szCs w:val="32"/>
        </w:rPr>
        <w:t>32.12</w:t>
      </w:r>
      <w:r>
        <w:rPr>
          <w:rFonts w:hint="eastAsia" w:hAnsi="Times New Roman"/>
          <w:sz w:val="32"/>
          <w:szCs w:val="32"/>
        </w:rPr>
        <w:t>万元，其中：基本支出</w:t>
      </w:r>
      <w:r>
        <w:rPr>
          <w:rFonts w:hAnsi="Times New Roman"/>
          <w:sz w:val="32"/>
          <w:szCs w:val="32"/>
        </w:rPr>
        <w:t>32.12</w:t>
      </w:r>
      <w:r>
        <w:rPr>
          <w:rFonts w:hint="eastAsia" w:hAnsi="Times New Roman"/>
          <w:sz w:val="32"/>
          <w:szCs w:val="32"/>
        </w:rPr>
        <w:t>万元，占</w:t>
      </w:r>
      <w:r>
        <w:rPr>
          <w:rFonts w:hAnsi="Times New Roman"/>
          <w:sz w:val="32"/>
          <w:szCs w:val="32"/>
        </w:rPr>
        <w:t>100%</w:t>
      </w:r>
      <w:r>
        <w:rPr>
          <w:rFonts w:hint="eastAsia" w:hAnsi="Times New Roman"/>
          <w:sz w:val="32"/>
          <w:szCs w:val="32"/>
        </w:rPr>
        <w:t>；项目支出</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；上缴上级支出</w:t>
      </w:r>
      <w:r>
        <w:rPr>
          <w:rFonts w:hAnsi="Times New Roman"/>
          <w:sz w:val="32"/>
          <w:szCs w:val="32"/>
        </w:rPr>
        <w:t>0</w:t>
      </w:r>
      <w:r>
        <w:rPr>
          <w:rFonts w:hint="eastAsia" w:hAnsi="Times New Roman"/>
          <w:sz w:val="32"/>
          <w:szCs w:val="32"/>
        </w:rPr>
        <w:t xml:space="preserve">万元，占    </w:t>
      </w:r>
      <w:r>
        <w:rPr>
          <w:rFonts w:hAnsi="Times New Roman"/>
          <w:sz w:val="32"/>
          <w:szCs w:val="32"/>
        </w:rPr>
        <w:t>0%</w:t>
      </w:r>
      <w:r>
        <w:rPr>
          <w:rFonts w:hint="eastAsia" w:hAnsi="Times New Roman"/>
          <w:sz w:val="32"/>
          <w:szCs w:val="32"/>
        </w:rPr>
        <w:t>；经营支出</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；对附属单位支出</w:t>
      </w:r>
      <w:r>
        <w:rPr>
          <w:rFonts w:hAnsi="Times New Roman"/>
          <w:sz w:val="32"/>
          <w:szCs w:val="32"/>
        </w:rPr>
        <w:t>0</w:t>
      </w:r>
      <w:r>
        <w:rPr>
          <w:rFonts w:hint="eastAsia" w:hAnsi="Times New Roman"/>
          <w:sz w:val="32"/>
          <w:szCs w:val="32"/>
        </w:rPr>
        <w:t>万元，占</w:t>
      </w:r>
      <w:r>
        <w:rPr>
          <w:rFonts w:hAnsi="Times New Roman"/>
          <w:sz w:val="32"/>
          <w:szCs w:val="32"/>
        </w:rPr>
        <w:t>0%</w:t>
      </w:r>
      <w:r>
        <w:rPr>
          <w:rFonts w:hint="eastAsia" w:hAnsi="Times New Roman"/>
          <w:sz w:val="32"/>
          <w:szCs w:val="32"/>
        </w:rPr>
        <w:t>。</w:t>
      </w:r>
    </w:p>
    <w:p>
      <w:pPr>
        <w:adjustRightInd w:val="0"/>
        <w:ind w:left="880" w:leftChars="400"/>
        <w:rPr>
          <w:rFonts w:hAnsi="Times New Roman"/>
          <w:sz w:val="32"/>
          <w:szCs w:val="32"/>
        </w:rPr>
      </w:pPr>
    </w:p>
    <w:p>
      <w:pPr>
        <w:pStyle w:val="2"/>
        <w:spacing w:before="1"/>
        <w:rPr>
          <w:rFonts w:ascii="黑体" w:eastAsia="黑体"/>
        </w:rPr>
      </w:pPr>
      <w:r>
        <w:rPr>
          <w:rFonts w:hint="eastAsia" w:ascii="黑体" w:eastAsia="黑体"/>
        </w:rPr>
        <w:t>四、关于财政拨款收入支出决算总体情况说明</w:t>
      </w:r>
    </w:p>
    <w:p>
      <w:pPr>
        <w:pStyle w:val="2"/>
        <w:spacing w:before="214" w:line="364" w:lineRule="auto"/>
        <w:ind w:right="200" w:firstLine="640" w:firstLineChars="200"/>
        <w:rPr>
          <w:rFonts w:ascii="仿宋_GB2312" w:eastAsia="仿宋_GB2312"/>
        </w:rPr>
      </w:pPr>
      <w:r>
        <w:rPr>
          <w:rFonts w:hint="eastAsia" w:ascii="仿宋_GB2312" w:eastAsia="仿宋_GB2312"/>
        </w:rPr>
        <w:t>2017年财政拨款收、支总计均为32.24万元。与2016年相比，财政拨款收、支总计各增加15.48万元，增长92.42%。主要 原因是2016年1-10月份财务不独立。召开县工商联十二届会员代表大会会议费增加。</w:t>
      </w:r>
    </w:p>
    <w:p>
      <w:pPr>
        <w:pStyle w:val="2"/>
        <w:spacing w:before="1"/>
        <w:ind w:left="1369"/>
        <w:rPr>
          <w:rFonts w:ascii="黑体" w:eastAsia="黑体"/>
        </w:rPr>
      </w:pPr>
    </w:p>
    <w:p>
      <w:pPr>
        <w:pStyle w:val="2"/>
        <w:spacing w:before="3"/>
        <w:rPr>
          <w:rFonts w:ascii="黑体" w:eastAsia="黑体"/>
        </w:rPr>
      </w:pPr>
      <w:r>
        <w:rPr>
          <w:rFonts w:hint="eastAsia" w:ascii="黑体" w:eastAsia="黑体"/>
        </w:rPr>
        <w:t>五、关于一般公共预算财政拨款支出决算情况说明</w:t>
      </w:r>
    </w:p>
    <w:p>
      <w:pPr>
        <w:pStyle w:val="2"/>
        <w:spacing w:before="214"/>
        <w:rPr>
          <w:rFonts w:ascii="楷体" w:eastAsia="楷体"/>
        </w:rPr>
      </w:pPr>
      <w:r>
        <w:rPr>
          <w:rFonts w:hint="eastAsia" w:ascii="楷体" w:eastAsia="楷体"/>
        </w:rPr>
        <w:t>（一）总体情况。</w:t>
      </w:r>
    </w:p>
    <w:p>
      <w:pPr>
        <w:rPr>
          <w:rFonts w:ascii="楷体" w:eastAsia="楷体"/>
        </w:rPr>
        <w:sectPr>
          <w:pgSz w:w="12240" w:h="15840"/>
          <w:pgMar w:top="1440" w:right="1520" w:bottom="280" w:left="1700" w:header="720" w:footer="720" w:gutter="0"/>
          <w:pgBorders>
            <w:top w:val="none" w:sz="0" w:space="0"/>
            <w:left w:val="none" w:sz="0" w:space="0"/>
            <w:bottom w:val="none" w:sz="0" w:space="0"/>
            <w:right w:val="none" w:sz="0" w:space="0"/>
          </w:pgBorders>
          <w:cols w:space="720" w:num="1"/>
        </w:sectPr>
      </w:pPr>
    </w:p>
    <w:p>
      <w:pPr>
        <w:pStyle w:val="2"/>
        <w:spacing w:before="214" w:line="364" w:lineRule="auto"/>
        <w:ind w:left="220" w:leftChars="100" w:right="200" w:firstLine="640" w:firstLineChars="200"/>
        <w:rPr>
          <w:rFonts w:ascii="仿宋_GB2312" w:eastAsia="仿宋_GB2312"/>
        </w:rPr>
      </w:pPr>
      <w:r>
        <w:rPr>
          <w:rFonts w:hint="eastAsia" w:ascii="仿宋_GB2312" w:hAnsi="Times New Roman" w:eastAsia="仿宋_GB2312"/>
        </w:rPr>
        <w:t>2017年一般公共预算财政拨款支出32.12万元，占支出合计的100%。与2016年相比，一般公共预算财政拨款支出增加15.66万元，增长95.13%。变动的主要原因是</w:t>
      </w:r>
      <w:r>
        <w:rPr>
          <w:rFonts w:hint="eastAsia" w:ascii="仿宋_GB2312" w:eastAsia="仿宋_GB2312"/>
        </w:rPr>
        <w:t>2016年1-10月份财务不独立</w:t>
      </w:r>
      <w:r>
        <w:rPr>
          <w:rFonts w:hint="eastAsia" w:ascii="仿宋_GB2312" w:hAnsi="Times New Roman" w:eastAsia="仿宋_GB2312"/>
        </w:rPr>
        <w:t>，</w:t>
      </w:r>
      <w:r>
        <w:rPr>
          <w:rFonts w:hint="eastAsia" w:ascii="仿宋_GB2312" w:eastAsia="仿宋_GB2312"/>
        </w:rPr>
        <w:t>召开县工商联十二届会员代表大会会议费增加。</w:t>
      </w:r>
    </w:p>
    <w:p>
      <w:pPr>
        <w:pStyle w:val="2"/>
        <w:spacing w:before="2"/>
        <w:rPr>
          <w:rFonts w:ascii="楷体" w:eastAsia="楷体"/>
        </w:rPr>
      </w:pPr>
      <w:r>
        <w:rPr>
          <w:rFonts w:hint="eastAsia" w:ascii="楷体" w:eastAsia="楷体"/>
        </w:rPr>
        <w:t>（二）结构情况。</w:t>
      </w:r>
    </w:p>
    <w:p>
      <w:pPr>
        <w:adjustRightInd w:val="0"/>
        <w:ind w:left="440" w:leftChars="50" w:hanging="330" w:hangingChars="150"/>
        <w:rPr>
          <w:rFonts w:hAnsi="Times New Roman"/>
          <w:sz w:val="32"/>
          <w:szCs w:val="32"/>
        </w:rPr>
      </w:pPr>
      <w:r>
        <w:rPr>
          <w:rFonts w:hint="eastAsia" w:ascii="楷体" w:eastAsia="楷体"/>
        </w:rPr>
        <w:t xml:space="preserve">   </w:t>
      </w:r>
      <w:r>
        <w:rPr>
          <w:rFonts w:hint="eastAsia" w:ascii="楷体" w:eastAsia="楷体"/>
          <w:lang w:val="en-US" w:eastAsia="zh-CN"/>
        </w:rPr>
        <w:t xml:space="preserve">  </w:t>
      </w:r>
      <w:r>
        <w:rPr>
          <w:rFonts w:hint="eastAsia" w:ascii="楷体" w:eastAsia="楷体"/>
        </w:rPr>
        <w:t xml:space="preserve"> </w:t>
      </w:r>
      <w:r>
        <w:rPr>
          <w:rFonts w:hAnsi="Times New Roman"/>
          <w:sz w:val="32"/>
          <w:szCs w:val="32"/>
        </w:rPr>
        <w:t>2017</w:t>
      </w:r>
      <w:r>
        <w:rPr>
          <w:rFonts w:hint="eastAsia" w:hAnsi="Times New Roman"/>
          <w:sz w:val="32"/>
          <w:szCs w:val="32"/>
        </w:rPr>
        <w:t>年度一般公共预算财政拨款支出</w:t>
      </w:r>
      <w:r>
        <w:rPr>
          <w:rFonts w:hAnsi="Times New Roman"/>
          <w:sz w:val="32"/>
          <w:szCs w:val="32"/>
        </w:rPr>
        <w:t>32.12</w:t>
      </w:r>
      <w:r>
        <w:rPr>
          <w:rFonts w:hint="eastAsia" w:hAnsi="Times New Roman"/>
          <w:sz w:val="32"/>
          <w:szCs w:val="32"/>
        </w:rPr>
        <w:t>万元，主要用于以下方面：一般公共服务（类）支出</w:t>
      </w:r>
      <w:r>
        <w:rPr>
          <w:rFonts w:hAnsi="Times New Roman"/>
          <w:sz w:val="32"/>
          <w:szCs w:val="32"/>
        </w:rPr>
        <w:t>29.87</w:t>
      </w:r>
      <w:r>
        <w:rPr>
          <w:rFonts w:hint="eastAsia" w:hAnsi="Times New Roman"/>
          <w:sz w:val="32"/>
          <w:szCs w:val="32"/>
        </w:rPr>
        <w:t>万元，占</w:t>
      </w:r>
      <w:r>
        <w:rPr>
          <w:rFonts w:hAnsi="Times New Roman"/>
          <w:sz w:val="32"/>
          <w:szCs w:val="32"/>
        </w:rPr>
        <w:t>92.99%</w:t>
      </w:r>
      <w:r>
        <w:rPr>
          <w:rFonts w:hint="eastAsia" w:hAnsi="Times New Roman"/>
          <w:sz w:val="32"/>
          <w:szCs w:val="32"/>
        </w:rPr>
        <w:t>社会保障和就业（类）支出</w:t>
      </w:r>
      <w:r>
        <w:rPr>
          <w:rFonts w:hAnsi="Times New Roman"/>
          <w:sz w:val="32"/>
          <w:szCs w:val="32"/>
        </w:rPr>
        <w:t>2.25</w:t>
      </w:r>
      <w:r>
        <w:rPr>
          <w:rFonts w:hint="eastAsia" w:hAnsi="Times New Roman"/>
          <w:sz w:val="32"/>
          <w:szCs w:val="32"/>
        </w:rPr>
        <w:t>万元，占</w:t>
      </w:r>
      <w:r>
        <w:rPr>
          <w:rFonts w:hAnsi="Times New Roman"/>
          <w:sz w:val="32"/>
          <w:szCs w:val="32"/>
        </w:rPr>
        <w:t>7.01%</w:t>
      </w:r>
      <w:r>
        <w:rPr>
          <w:rFonts w:hint="eastAsia" w:hAnsi="Times New Roman"/>
          <w:sz w:val="32"/>
          <w:szCs w:val="32"/>
        </w:rPr>
        <w:t>。</w:t>
      </w:r>
    </w:p>
    <w:p>
      <w:pPr>
        <w:pStyle w:val="2"/>
        <w:spacing w:before="2"/>
        <w:rPr>
          <w:rFonts w:ascii="楷体" w:eastAsia="楷体"/>
        </w:rPr>
      </w:pPr>
    </w:p>
    <w:p>
      <w:pPr>
        <w:pStyle w:val="2"/>
        <w:spacing w:before="3"/>
        <w:rPr>
          <w:rFonts w:ascii="楷体" w:eastAsia="楷体"/>
        </w:rPr>
      </w:pPr>
      <w:r>
        <w:rPr>
          <w:rFonts w:hint="eastAsia" w:ascii="楷体" w:eastAsia="楷体"/>
        </w:rPr>
        <w:t>（三）具体情况。</w:t>
      </w:r>
    </w:p>
    <w:p>
      <w:pPr>
        <w:pStyle w:val="2"/>
        <w:spacing w:before="214" w:line="364" w:lineRule="auto"/>
        <w:ind w:left="110" w:leftChars="50" w:right="200" w:firstLine="160" w:firstLineChars="50"/>
        <w:rPr>
          <w:rFonts w:hint="eastAsia" w:ascii="仿宋_GB2312" w:eastAsia="仿宋_GB2312"/>
        </w:rPr>
      </w:pPr>
      <w:r>
        <w:rPr>
          <w:rFonts w:hint="eastAsia" w:ascii="楷体" w:eastAsia="楷体"/>
        </w:rPr>
        <w:t xml:space="preserve"> </w:t>
      </w:r>
      <w:r>
        <w:rPr>
          <w:rFonts w:hAnsi="Times New Roman"/>
        </w:rPr>
        <w:t>2017</w:t>
      </w:r>
      <w:r>
        <w:rPr>
          <w:rFonts w:hint="eastAsia" w:hAnsi="Times New Roman"/>
        </w:rPr>
        <w:t>年度一般公共预算财政拨款支出年初预算为</w:t>
      </w:r>
      <w:r>
        <w:rPr>
          <w:rFonts w:hAnsi="Times New Roman"/>
        </w:rPr>
        <w:t>32</w:t>
      </w:r>
      <w:r>
        <w:rPr>
          <w:rFonts w:hint="eastAsia" w:hAnsi="Times New Roman"/>
        </w:rPr>
        <w:t>万元，支出决算为</w:t>
      </w:r>
      <w:r>
        <w:rPr>
          <w:rFonts w:hAnsi="Times New Roman"/>
        </w:rPr>
        <w:t>32.12</w:t>
      </w:r>
      <w:r>
        <w:rPr>
          <w:rFonts w:hint="eastAsia" w:hAnsi="Times New Roman"/>
        </w:rPr>
        <w:t>万元，完成年初预算的</w:t>
      </w:r>
      <w:r>
        <w:rPr>
          <w:rFonts w:hAnsi="Times New Roman"/>
        </w:rPr>
        <w:t>100.37%</w:t>
      </w:r>
      <w:r>
        <w:rPr>
          <w:rFonts w:hint="eastAsia" w:hAnsi="Times New Roman"/>
        </w:rPr>
        <w:t>。决算数与年初预算数存在差异的主要原因：是</w:t>
      </w:r>
      <w:r>
        <w:rPr>
          <w:rFonts w:hint="eastAsia"/>
        </w:rPr>
        <w:t>2016年1-10月份财务不独立</w:t>
      </w:r>
      <w:r>
        <w:rPr>
          <w:rFonts w:hint="eastAsia" w:hAnsi="Times New Roman"/>
        </w:rPr>
        <w:t>。</w:t>
      </w:r>
      <w:r>
        <w:rPr>
          <w:rFonts w:hint="eastAsia" w:ascii="仿宋_GB2312" w:eastAsia="仿宋_GB2312"/>
        </w:rPr>
        <w:t>召开县工商联十二届会员代表大会会议费增加。</w:t>
      </w:r>
    </w:p>
    <w:p>
      <w:pPr>
        <w:pStyle w:val="8"/>
        <w:numPr>
          <w:ilvl w:val="0"/>
          <w:numId w:val="2"/>
        </w:numPr>
        <w:tabs>
          <w:tab w:val="left" w:pos="1233"/>
        </w:tabs>
        <w:spacing w:before="4" w:line="364" w:lineRule="auto"/>
        <w:ind w:firstLine="639" w:firstLineChars="200"/>
        <w:jc w:val="both"/>
        <w:rPr>
          <w:rFonts w:hint="eastAsia" w:ascii="仿宋_GB2312" w:eastAsia="仿宋_GB2312"/>
          <w:sz w:val="32"/>
          <w:szCs w:val="32"/>
        </w:rPr>
      </w:pPr>
      <w:r>
        <w:rPr>
          <w:b/>
          <w:spacing w:val="7"/>
          <w:w w:val="95"/>
          <w:sz w:val="32"/>
        </w:rPr>
        <w:t>一般公共服务</w:t>
      </w:r>
      <w:r>
        <w:rPr>
          <w:b/>
          <w:spacing w:val="9"/>
          <w:w w:val="95"/>
          <w:sz w:val="32"/>
        </w:rPr>
        <w:t>（</w:t>
      </w:r>
      <w:r>
        <w:rPr>
          <w:b/>
          <w:spacing w:val="7"/>
          <w:w w:val="95"/>
          <w:sz w:val="32"/>
        </w:rPr>
        <w:t>类）民主党派及工商联事物（款</w:t>
      </w:r>
      <w:r>
        <w:rPr>
          <w:b/>
          <w:spacing w:val="9"/>
          <w:w w:val="95"/>
          <w:sz w:val="32"/>
        </w:rPr>
        <w:t>）</w:t>
      </w:r>
      <w:r>
        <w:rPr>
          <w:b/>
          <w:w w:val="95"/>
          <w:sz w:val="32"/>
        </w:rPr>
        <w:t xml:space="preserve">行 </w:t>
      </w:r>
      <w:r>
        <w:rPr>
          <w:b/>
          <w:spacing w:val="8"/>
          <w:sz w:val="32"/>
        </w:rPr>
        <w:t>政运行</w:t>
      </w:r>
      <w:r>
        <w:rPr>
          <w:b/>
          <w:spacing w:val="9"/>
          <w:sz w:val="32"/>
        </w:rPr>
        <w:t>（项）</w:t>
      </w:r>
      <w:r>
        <w:rPr>
          <w:b/>
          <w:spacing w:val="7"/>
          <w:sz w:val="32"/>
        </w:rPr>
        <w:t>。</w:t>
      </w:r>
      <w:r>
        <w:rPr>
          <w:spacing w:val="-9"/>
          <w:sz w:val="32"/>
        </w:rPr>
        <w:t>年初预算为</w:t>
      </w:r>
      <w:r>
        <w:rPr>
          <w:rFonts w:hint="eastAsia"/>
          <w:sz w:val="32"/>
          <w:lang w:val="en-US" w:eastAsia="zh-CN"/>
        </w:rPr>
        <w:t>27</w:t>
      </w:r>
      <w:r>
        <w:rPr>
          <w:spacing w:val="-13"/>
          <w:sz w:val="32"/>
        </w:rPr>
        <w:t xml:space="preserve"> 万元，支出决算为</w:t>
      </w:r>
      <w:r>
        <w:rPr>
          <w:rFonts w:hint="eastAsia"/>
          <w:sz w:val="32"/>
          <w:lang w:val="en-US" w:eastAsia="zh-CN"/>
        </w:rPr>
        <w:t>27.51</w:t>
      </w:r>
      <w:r>
        <w:rPr>
          <w:spacing w:val="-41"/>
          <w:sz w:val="32"/>
        </w:rPr>
        <w:t xml:space="preserve"> 万</w:t>
      </w:r>
      <w:r>
        <w:rPr>
          <w:spacing w:val="-8"/>
          <w:sz w:val="32"/>
        </w:rPr>
        <w:t xml:space="preserve">元，完成年初预算的 </w:t>
      </w:r>
      <w:r>
        <w:rPr>
          <w:rFonts w:hint="eastAsia"/>
          <w:sz w:val="32"/>
        </w:rPr>
        <w:t>100.37</w:t>
      </w:r>
      <w:r>
        <w:rPr>
          <w:sz w:val="32"/>
        </w:rPr>
        <w:t>%。决算数大于预算数的主要原因是：</w:t>
      </w:r>
      <w:r>
        <w:rPr>
          <w:rFonts w:hint="eastAsia" w:hAnsi="Times New Roman"/>
          <w:sz w:val="32"/>
          <w:szCs w:val="32"/>
        </w:rPr>
        <w:t>是</w:t>
      </w:r>
      <w:r>
        <w:rPr>
          <w:rFonts w:hint="eastAsia"/>
          <w:sz w:val="32"/>
          <w:szCs w:val="32"/>
        </w:rPr>
        <w:t>2016年1-10月份财务不独立</w:t>
      </w:r>
      <w:r>
        <w:rPr>
          <w:rFonts w:hint="eastAsia" w:hAnsi="Times New Roman"/>
          <w:sz w:val="32"/>
          <w:szCs w:val="32"/>
        </w:rPr>
        <w:t>。</w:t>
      </w:r>
      <w:r>
        <w:rPr>
          <w:rFonts w:hint="eastAsia" w:ascii="仿宋_GB2312" w:eastAsia="仿宋_GB2312"/>
          <w:sz w:val="32"/>
          <w:szCs w:val="32"/>
        </w:rPr>
        <w:t>召开县工商联十二届会员代表大会会议费增加。</w:t>
      </w:r>
    </w:p>
    <w:p>
      <w:pPr>
        <w:pStyle w:val="8"/>
        <w:numPr>
          <w:ilvl w:val="0"/>
          <w:numId w:val="2"/>
        </w:numPr>
        <w:tabs>
          <w:tab w:val="left" w:pos="1233"/>
        </w:tabs>
        <w:spacing w:before="4" w:line="364" w:lineRule="auto"/>
        <w:ind w:firstLine="643" w:firstLineChars="200"/>
        <w:jc w:val="both"/>
        <w:rPr>
          <w:rFonts w:hint="eastAsia" w:ascii="仿宋_GB2312" w:eastAsia="仿宋_GB2312"/>
          <w:b w:val="0"/>
          <w:bCs w:val="0"/>
          <w:sz w:val="32"/>
          <w:szCs w:val="32"/>
        </w:rPr>
      </w:pPr>
      <w:r>
        <w:rPr>
          <w:rFonts w:hint="eastAsia" w:ascii="仿宋_GB2312" w:eastAsia="仿宋_GB2312"/>
          <w:b/>
          <w:bCs/>
          <w:sz w:val="32"/>
          <w:szCs w:val="32"/>
          <w:lang w:val="en-US" w:eastAsia="zh-CN"/>
        </w:rPr>
        <w:t>一般公共类服务（类）党委办公厅（室）及相关机构事务。</w:t>
      </w:r>
      <w:r>
        <w:rPr>
          <w:rFonts w:hint="eastAsia" w:ascii="仿宋_GB2312" w:eastAsia="仿宋_GB2312"/>
          <w:b w:val="0"/>
          <w:bCs w:val="0"/>
          <w:sz w:val="32"/>
          <w:szCs w:val="32"/>
          <w:lang w:val="en-US" w:eastAsia="zh-CN"/>
        </w:rPr>
        <w:t>年初预算为2.36万元，支出决算数为2.36万元。完成年初预算的</w:t>
      </w:r>
      <w:r>
        <w:rPr>
          <w:rFonts w:hint="eastAsia"/>
          <w:sz w:val="32"/>
        </w:rPr>
        <w:t>100</w:t>
      </w:r>
      <w:r>
        <w:rPr>
          <w:sz w:val="32"/>
        </w:rPr>
        <w:t>%</w:t>
      </w:r>
      <w:r>
        <w:rPr>
          <w:rFonts w:hint="eastAsia"/>
          <w:sz w:val="32"/>
          <w:lang w:eastAsia="zh-CN"/>
        </w:rPr>
        <w:t>。</w:t>
      </w:r>
    </w:p>
    <w:p>
      <w:pPr>
        <w:pStyle w:val="2"/>
        <w:spacing w:before="3"/>
        <w:rPr>
          <w:rFonts w:ascii="楷体" w:eastAsia="楷体"/>
        </w:rPr>
      </w:pPr>
    </w:p>
    <w:p>
      <w:pPr>
        <w:spacing w:before="2" w:line="364" w:lineRule="auto"/>
        <w:ind w:left="100" w:right="112" w:firstLine="640"/>
        <w:rPr>
          <w:sz w:val="32"/>
        </w:rPr>
      </w:pPr>
      <w:r>
        <w:rPr>
          <w:b/>
          <w:w w:val="95"/>
          <w:sz w:val="32"/>
        </w:rPr>
        <w:t>3</w:t>
      </w:r>
      <w:r>
        <w:rPr>
          <w:b/>
          <w:spacing w:val="-3"/>
          <w:w w:val="95"/>
          <w:sz w:val="32"/>
        </w:rPr>
        <w:t>、社会保障和就业支出</w:t>
      </w:r>
      <w:r>
        <w:rPr>
          <w:b/>
          <w:w w:val="95"/>
          <w:sz w:val="32"/>
        </w:rPr>
        <w:t>（类</w:t>
      </w:r>
      <w:r>
        <w:rPr>
          <w:b/>
          <w:spacing w:val="-7"/>
          <w:w w:val="95"/>
          <w:sz w:val="32"/>
        </w:rPr>
        <w:t>）</w:t>
      </w:r>
      <w:r>
        <w:rPr>
          <w:b/>
          <w:spacing w:val="-1"/>
          <w:w w:val="95"/>
          <w:sz w:val="32"/>
        </w:rPr>
        <w:t>行政事业单位离退休</w:t>
      </w:r>
      <w:r>
        <w:rPr>
          <w:b/>
          <w:w w:val="95"/>
          <w:sz w:val="32"/>
        </w:rPr>
        <w:t xml:space="preserve">（款） </w:t>
      </w:r>
      <w:r>
        <w:rPr>
          <w:b/>
          <w:sz w:val="32"/>
        </w:rPr>
        <w:t>机关事业单位基本养老保险缴费支出（项）。</w:t>
      </w:r>
      <w:r>
        <w:rPr>
          <w:spacing w:val="-15"/>
          <w:sz w:val="32"/>
        </w:rPr>
        <w:t>年初预算为</w:t>
      </w:r>
      <w:r>
        <w:rPr>
          <w:rFonts w:hint="eastAsia"/>
          <w:sz w:val="32"/>
        </w:rPr>
        <w:t>2.25</w:t>
      </w:r>
      <w:r>
        <w:rPr>
          <w:sz w:val="32"/>
        </w:rPr>
        <w:t xml:space="preserve"> </w:t>
      </w:r>
      <w:r>
        <w:rPr>
          <w:spacing w:val="-14"/>
          <w:sz w:val="32"/>
        </w:rPr>
        <w:t>万元，支出决算为</w:t>
      </w:r>
      <w:r>
        <w:rPr>
          <w:rFonts w:hint="eastAsia"/>
          <w:sz w:val="32"/>
        </w:rPr>
        <w:t>2.25</w:t>
      </w:r>
      <w:r>
        <w:rPr>
          <w:spacing w:val="-18"/>
          <w:sz w:val="32"/>
        </w:rPr>
        <w:t xml:space="preserve"> 万元，完成年初预算的 </w:t>
      </w:r>
      <w:r>
        <w:rPr>
          <w:rFonts w:hint="eastAsia"/>
          <w:sz w:val="32"/>
        </w:rPr>
        <w:t>100</w:t>
      </w:r>
      <w:r>
        <w:rPr>
          <w:spacing w:val="-8"/>
          <w:sz w:val="32"/>
        </w:rPr>
        <w:t>%。</w:t>
      </w:r>
    </w:p>
    <w:p>
      <w:pPr>
        <w:pStyle w:val="2"/>
        <w:spacing w:before="48"/>
        <w:ind w:left="740"/>
        <w:rPr>
          <w:rFonts w:ascii="黑体" w:eastAsia="黑体"/>
        </w:rPr>
      </w:pPr>
      <w:r>
        <w:rPr>
          <w:rFonts w:hint="eastAsia" w:ascii="黑体" w:eastAsia="黑体"/>
        </w:rPr>
        <w:t>六、关于一般公共预算财政拨款基本支出决算情况说明</w:t>
      </w:r>
    </w:p>
    <w:p>
      <w:pPr>
        <w:pStyle w:val="2"/>
        <w:spacing w:before="214" w:line="364" w:lineRule="auto"/>
        <w:ind w:left="100" w:right="278" w:firstLine="640" w:firstLineChars="200"/>
        <w:jc w:val="both"/>
      </w:pPr>
      <w:r>
        <w:rPr>
          <w:rFonts w:hAnsi="Times New Roman"/>
        </w:rPr>
        <w:t>2017</w:t>
      </w:r>
      <w:r>
        <w:rPr>
          <w:rFonts w:hint="eastAsia" w:hAnsi="Times New Roman"/>
        </w:rPr>
        <w:t>年一般公共预算财政拨款基本支出</w:t>
      </w:r>
      <w:r>
        <w:rPr>
          <w:rFonts w:hAnsi="Times New Roman"/>
        </w:rPr>
        <w:t>32.12</w:t>
      </w:r>
      <w:r>
        <w:rPr>
          <w:rFonts w:hint="eastAsia" w:hAnsi="Times New Roman"/>
        </w:rPr>
        <w:t>万元。与</w:t>
      </w:r>
      <w:r>
        <w:rPr>
          <w:rFonts w:hAnsi="Times New Roman"/>
        </w:rPr>
        <w:t>2016</w:t>
      </w:r>
      <w:r>
        <w:rPr>
          <w:rFonts w:hint="eastAsia" w:hAnsi="Times New Roman"/>
        </w:rPr>
        <w:t>年相比，增加</w:t>
      </w:r>
      <w:r>
        <w:rPr>
          <w:rFonts w:hAnsi="Times New Roman"/>
        </w:rPr>
        <w:t>15.66</w:t>
      </w:r>
      <w:r>
        <w:rPr>
          <w:rFonts w:hint="eastAsia" w:hAnsi="Times New Roman"/>
        </w:rPr>
        <w:t>万元，增长</w:t>
      </w:r>
      <w:r>
        <w:rPr>
          <w:rFonts w:hAnsi="Times New Roman"/>
        </w:rPr>
        <w:t>95.13%</w:t>
      </w:r>
      <w:r>
        <w:rPr>
          <w:rFonts w:hint="eastAsia" w:hAnsi="Times New Roman"/>
        </w:rPr>
        <w:t>。变动的主要原因：是</w:t>
      </w:r>
      <w:r>
        <w:rPr>
          <w:rFonts w:hint="eastAsia"/>
        </w:rPr>
        <w:t>2016年1-10月份财务不独立</w:t>
      </w:r>
      <w:r>
        <w:rPr>
          <w:rFonts w:hint="eastAsia" w:hAnsi="Times New Roman"/>
        </w:rPr>
        <w:t>，</w:t>
      </w:r>
      <w:r>
        <w:rPr>
          <w:rFonts w:hint="eastAsia" w:ascii="仿宋_GB2312" w:eastAsia="仿宋_GB2312"/>
        </w:rPr>
        <w:t>召开县工商联十二届会员代表大会会议费增加。</w:t>
      </w:r>
      <w:r>
        <w:rPr>
          <w:rFonts w:hint="eastAsia" w:hAnsi="Times New Roman"/>
        </w:rPr>
        <w:t>。其中：人员经费</w:t>
      </w:r>
      <w:r>
        <w:rPr>
          <w:rFonts w:hAnsi="Times New Roman"/>
        </w:rPr>
        <w:t>16.96</w:t>
      </w:r>
      <w:r>
        <w:rPr>
          <w:rFonts w:hint="eastAsia" w:hAnsi="Times New Roman"/>
        </w:rPr>
        <w:t>万元，主要包括：基本工资、津贴补贴、伙食补助费、绩效工资；公用经费</w:t>
      </w:r>
      <w:r>
        <w:rPr>
          <w:rFonts w:hAnsi="Times New Roman"/>
        </w:rPr>
        <w:t>15.16</w:t>
      </w:r>
      <w:r>
        <w:rPr>
          <w:rFonts w:hint="eastAsia" w:hAnsi="Times New Roman"/>
        </w:rPr>
        <w:t>万元，主要包括：办公费</w:t>
      </w:r>
      <w:r>
        <w:rPr>
          <w:spacing w:val="-16"/>
        </w:rPr>
        <w:t>、手续</w:t>
      </w:r>
      <w:r>
        <w:rPr>
          <w:spacing w:val="-16"/>
          <w:w w:val="95"/>
        </w:rPr>
        <w:t xml:space="preserve">费、水费、邮电费、差旅费、会议费、公务接待费、其他商品 </w:t>
      </w:r>
      <w:r>
        <w:rPr>
          <w:spacing w:val="-16"/>
        </w:rPr>
        <w:t>和服务支出。</w:t>
      </w:r>
    </w:p>
    <w:p>
      <w:pPr>
        <w:pStyle w:val="2"/>
        <w:spacing w:before="48"/>
        <w:ind w:left="740"/>
        <w:rPr>
          <w:rFonts w:ascii="黑体" w:eastAsia="黑体"/>
        </w:rPr>
      </w:pPr>
    </w:p>
    <w:p>
      <w:pPr>
        <w:pStyle w:val="2"/>
        <w:spacing w:before="5" w:line="364" w:lineRule="auto"/>
        <w:ind w:left="100" w:right="278" w:firstLine="640"/>
        <w:rPr>
          <w:rFonts w:ascii="黑体" w:hAnsi="黑体" w:eastAsia="黑体"/>
        </w:rPr>
      </w:pPr>
      <w:r>
        <w:rPr>
          <w:rFonts w:hint="eastAsia" w:ascii="黑体" w:hAnsi="黑体" w:eastAsia="黑体"/>
          <w:w w:val="95"/>
        </w:rPr>
        <w:t xml:space="preserve">七、关于一般公共预算财政拨款“三公”经费支出决算情 </w:t>
      </w:r>
      <w:r>
        <w:rPr>
          <w:rFonts w:hint="eastAsia" w:ascii="黑体" w:hAnsi="黑体" w:eastAsia="黑体"/>
        </w:rPr>
        <w:t>况说明</w:t>
      </w:r>
    </w:p>
    <w:p>
      <w:pPr>
        <w:pStyle w:val="2"/>
        <w:spacing w:before="2"/>
        <w:ind w:left="740"/>
        <w:rPr>
          <w:rFonts w:ascii="楷体" w:hAnsi="楷体" w:eastAsia="楷体"/>
        </w:rPr>
      </w:pPr>
      <w:r>
        <w:rPr>
          <w:rFonts w:hint="eastAsia" w:ascii="楷体" w:hAnsi="楷体" w:eastAsia="楷体"/>
        </w:rPr>
        <w:t>（一）“三公”经费财政拨款支出决算总体情况说明。</w:t>
      </w:r>
    </w:p>
    <w:p>
      <w:pPr>
        <w:pStyle w:val="2"/>
        <w:spacing w:before="214" w:line="364" w:lineRule="auto"/>
        <w:ind w:left="100" w:right="278" w:firstLine="640"/>
        <w:jc w:val="both"/>
      </w:pPr>
      <w:r>
        <w:t>2017</w:t>
      </w:r>
      <w:r>
        <w:rPr>
          <w:spacing w:val="-14"/>
        </w:rPr>
        <w:t xml:space="preserve"> 年度“三公”经费财政拨款支出预算为 </w:t>
      </w:r>
      <w:r>
        <w:rPr>
          <w:rFonts w:hint="eastAsia"/>
        </w:rPr>
        <w:t>0</w:t>
      </w:r>
      <w:r>
        <w:rPr>
          <w:spacing w:val="-33"/>
        </w:rPr>
        <w:t xml:space="preserve"> 万元，支</w:t>
      </w:r>
      <w:r>
        <w:rPr>
          <w:spacing w:val="-43"/>
        </w:rPr>
        <w:t>出决算为</w:t>
      </w:r>
      <w:r>
        <w:rPr>
          <w:rFonts w:hint="eastAsia"/>
        </w:rPr>
        <w:t>0</w:t>
      </w:r>
      <w:r>
        <w:rPr>
          <w:spacing w:val="-19"/>
        </w:rPr>
        <w:t xml:space="preserve">万元，完成预算的 </w:t>
      </w:r>
      <w:r>
        <w:rPr>
          <w:rFonts w:hint="eastAsia"/>
        </w:rPr>
        <w:t>100</w:t>
      </w:r>
      <w:r>
        <w:t>%。2017</w:t>
      </w:r>
      <w:r>
        <w:rPr>
          <w:spacing w:val="-13"/>
        </w:rPr>
        <w:t xml:space="preserve"> 年度“三公” </w:t>
      </w:r>
      <w:r>
        <w:rPr>
          <w:spacing w:val="-13"/>
          <w:w w:val="95"/>
        </w:rPr>
        <w:t xml:space="preserve">经费支出决算数与预算数存在差异的主要原因是我单位严格按 </w:t>
      </w:r>
      <w:r>
        <w:rPr>
          <w:spacing w:val="-13"/>
        </w:rPr>
        <w:t>照中央“八项规定”要求，逐年压减“三公经费”支出。</w:t>
      </w:r>
    </w:p>
    <w:p>
      <w:pPr>
        <w:pStyle w:val="2"/>
        <w:spacing w:before="3"/>
        <w:ind w:left="740"/>
        <w:rPr>
          <w:rFonts w:ascii="楷体" w:hAnsi="楷体" w:eastAsia="楷体"/>
        </w:rPr>
      </w:pPr>
      <w:r>
        <w:rPr>
          <w:rFonts w:hint="eastAsia" w:ascii="楷体" w:hAnsi="楷体" w:eastAsia="楷体"/>
        </w:rPr>
        <w:t>（二）“三公”经费财政拨款支出决算具体情况说明。</w:t>
      </w:r>
    </w:p>
    <w:p>
      <w:pPr>
        <w:pStyle w:val="2"/>
        <w:spacing w:before="214"/>
        <w:ind w:left="740"/>
      </w:pPr>
      <w:r>
        <w:t>2017 年度“三公”经费财政拨款支出决算中，因公出国</w:t>
      </w:r>
    </w:p>
    <w:p>
      <w:pPr>
        <w:pStyle w:val="2"/>
        <w:spacing w:before="214"/>
        <w:ind w:left="100"/>
        <w:jc w:val="both"/>
      </w:pPr>
      <w:r>
        <w:t>（境</w:t>
      </w:r>
      <w:r>
        <w:rPr>
          <w:spacing w:val="-41"/>
        </w:rPr>
        <w:t>）</w:t>
      </w:r>
      <w:r>
        <w:rPr>
          <w:spacing w:val="-15"/>
        </w:rPr>
        <w:t xml:space="preserve">费支出决算 </w:t>
      </w:r>
      <w:r>
        <w:t>0</w:t>
      </w:r>
      <w:r>
        <w:rPr>
          <w:spacing w:val="-35"/>
        </w:rPr>
        <w:t xml:space="preserve"> 万元，占 </w:t>
      </w:r>
      <w:r>
        <w:rPr>
          <w:spacing w:val="-13"/>
        </w:rPr>
        <w:t>0%</w:t>
      </w:r>
      <w:r>
        <w:rPr>
          <w:spacing w:val="-16"/>
        </w:rPr>
        <w:t xml:space="preserve">，完成预算的 </w:t>
      </w:r>
      <w:r>
        <w:rPr>
          <w:spacing w:val="-13"/>
        </w:rPr>
        <w:t>0%</w:t>
      </w:r>
      <w:r>
        <w:rPr>
          <w:spacing w:val="-4"/>
        </w:rPr>
        <w:t>；公务用车购</w:t>
      </w:r>
    </w:p>
    <w:p>
      <w:pPr>
        <w:jc w:val="both"/>
        <w:sectPr>
          <w:pgSz w:w="12240" w:h="15840"/>
          <w:pgMar w:top="1500" w:right="1520" w:bottom="280" w:left="1700" w:header="720" w:footer="720" w:gutter="0"/>
          <w:pgBorders>
            <w:top w:val="none" w:sz="0" w:space="0"/>
            <w:left w:val="none" w:sz="0" w:space="0"/>
            <w:bottom w:val="none" w:sz="0" w:space="0"/>
            <w:right w:val="none" w:sz="0" w:space="0"/>
          </w:pgBorders>
          <w:cols w:space="720" w:num="1"/>
        </w:sectPr>
      </w:pPr>
    </w:p>
    <w:p>
      <w:pPr>
        <w:pStyle w:val="2"/>
        <w:spacing w:before="48" w:line="364" w:lineRule="auto"/>
        <w:ind w:left="100" w:right="278"/>
        <w:jc w:val="both"/>
      </w:pPr>
      <w:r>
        <w:rPr>
          <w:spacing w:val="-9"/>
        </w:rPr>
        <w:t xml:space="preserve">置及运行费支出决算 </w:t>
      </w:r>
      <w:r>
        <w:t>0</w:t>
      </w:r>
      <w:r>
        <w:rPr>
          <w:spacing w:val="-38"/>
        </w:rPr>
        <w:t xml:space="preserve"> 万元，占 </w:t>
      </w:r>
      <w:r>
        <w:rPr>
          <w:spacing w:val="-18"/>
        </w:rPr>
        <w:t>0</w:t>
      </w:r>
      <w:r>
        <w:rPr>
          <w:spacing w:val="-16"/>
        </w:rPr>
        <w:t xml:space="preserve">%，完成预算的 </w:t>
      </w:r>
      <w:r>
        <w:rPr>
          <w:spacing w:val="-17"/>
        </w:rPr>
        <w:t>0%</w:t>
      </w:r>
      <w:r>
        <w:rPr>
          <w:spacing w:val="-4"/>
        </w:rPr>
        <w:t>；公务接待</w:t>
      </w:r>
      <w:r>
        <w:rPr>
          <w:spacing w:val="-18"/>
        </w:rPr>
        <w:t>费支出决算</w:t>
      </w:r>
      <w:r>
        <w:rPr>
          <w:rFonts w:hint="eastAsia"/>
        </w:rPr>
        <w:t>0</w:t>
      </w:r>
      <w:r>
        <w:rPr>
          <w:spacing w:val="-38"/>
        </w:rPr>
        <w:t xml:space="preserve"> 万元，占 </w:t>
      </w:r>
      <w:r>
        <w:rPr>
          <w:spacing w:val="-11"/>
        </w:rPr>
        <w:t>0</w:t>
      </w:r>
      <w:r>
        <w:rPr>
          <w:spacing w:val="-15"/>
        </w:rPr>
        <w:t>%，完成预算的</w:t>
      </w:r>
      <w:r>
        <w:rPr>
          <w:rFonts w:hint="eastAsia"/>
        </w:rPr>
        <w:t>0</w:t>
      </w:r>
      <w:r>
        <w:t>%</w:t>
      </w:r>
      <w:r>
        <w:rPr>
          <w:spacing w:val="-12"/>
        </w:rPr>
        <w:t>。具体情况如下：</w:t>
      </w:r>
    </w:p>
    <w:p>
      <w:pPr>
        <w:pStyle w:val="8"/>
        <w:numPr>
          <w:numId w:val="0"/>
        </w:numPr>
        <w:tabs>
          <w:tab w:val="left" w:pos="1221"/>
        </w:tabs>
        <w:spacing w:before="55"/>
        <w:ind w:firstLine="584" w:firstLineChars="200"/>
      </w:pPr>
      <w:r>
        <w:rPr>
          <w:rFonts w:hint="eastAsia"/>
          <w:spacing w:val="-14"/>
          <w:sz w:val="32"/>
          <w:lang w:val="en-US" w:eastAsia="zh-CN"/>
        </w:rPr>
        <w:t>1、</w:t>
      </w:r>
      <w:r>
        <w:rPr>
          <w:spacing w:val="-14"/>
          <w:sz w:val="32"/>
        </w:rPr>
        <w:t>因公出国</w:t>
      </w:r>
      <w:r>
        <w:rPr>
          <w:sz w:val="32"/>
        </w:rPr>
        <w:t>（境</w:t>
      </w:r>
      <w:r>
        <w:rPr>
          <w:spacing w:val="-53"/>
          <w:sz w:val="32"/>
        </w:rPr>
        <w:t>）</w:t>
      </w:r>
      <w:r>
        <w:rPr>
          <w:spacing w:val="-21"/>
          <w:sz w:val="32"/>
        </w:rPr>
        <w:t xml:space="preserve">费支出 </w:t>
      </w:r>
      <w:r>
        <w:rPr>
          <w:sz w:val="32"/>
        </w:rPr>
        <w:t>0</w:t>
      </w:r>
      <w:r>
        <w:rPr>
          <w:spacing w:val="-13"/>
          <w:sz w:val="32"/>
        </w:rPr>
        <w:t xml:space="preserve"> 万元，全年安排</w:t>
      </w:r>
      <w:r>
        <w:rPr>
          <w:rFonts w:hint="eastAsia"/>
          <w:spacing w:val="-13"/>
          <w:sz w:val="32"/>
          <w:lang w:val="en-US" w:eastAsia="zh-CN"/>
        </w:rPr>
        <w:t>封丘县工商业联合会</w:t>
      </w:r>
      <w:r>
        <w:rPr>
          <w:spacing w:val="-13"/>
          <w:sz w:val="32"/>
        </w:rPr>
        <w:t>因公出国（境）团组 0 个，累计 0 人次。</w:t>
      </w:r>
    </w:p>
    <w:p>
      <w:pPr>
        <w:pStyle w:val="2"/>
        <w:spacing w:before="190"/>
        <w:ind w:left="740"/>
      </w:pPr>
      <w:r>
        <w:t>因公出国（境）费支出决算比 2016 年度增加 0 万元。</w:t>
      </w:r>
    </w:p>
    <w:p>
      <w:pPr>
        <w:pStyle w:val="8"/>
        <w:numPr>
          <w:numId w:val="0"/>
        </w:numPr>
        <w:tabs>
          <w:tab w:val="left" w:pos="1220"/>
        </w:tabs>
        <w:spacing w:before="137"/>
        <w:ind w:left="740" w:leftChars="0"/>
        <w:rPr>
          <w:sz w:val="32"/>
        </w:rPr>
      </w:pPr>
      <w:r>
        <w:rPr>
          <w:rFonts w:hint="eastAsia"/>
          <w:spacing w:val="-7"/>
          <w:sz w:val="32"/>
          <w:lang w:val="en-US" w:eastAsia="zh-CN"/>
        </w:rPr>
        <w:t>2、</w:t>
      </w:r>
      <w:r>
        <w:rPr>
          <w:spacing w:val="-7"/>
          <w:sz w:val="32"/>
        </w:rPr>
        <w:t xml:space="preserve">公务用车购置及运行费支出 </w:t>
      </w:r>
      <w:r>
        <w:rPr>
          <w:sz w:val="32"/>
        </w:rPr>
        <w:t>0</w:t>
      </w:r>
      <w:r>
        <w:rPr>
          <w:spacing w:val="-13"/>
          <w:sz w:val="32"/>
        </w:rPr>
        <w:t xml:space="preserve"> 万元。其中：</w:t>
      </w:r>
    </w:p>
    <w:p>
      <w:pPr>
        <w:pStyle w:val="2"/>
        <w:spacing w:before="214"/>
        <w:ind w:left="740"/>
      </w:pPr>
      <w:r>
        <w:t>公务用车购置支出为 0 万元，购置车辆 0 台。</w:t>
      </w:r>
    </w:p>
    <w:p>
      <w:pPr>
        <w:pStyle w:val="2"/>
        <w:spacing w:before="214" w:line="364" w:lineRule="auto"/>
        <w:ind w:left="100" w:right="278" w:firstLine="640"/>
      </w:pPr>
      <w:r>
        <w:rPr>
          <w:spacing w:val="-10"/>
        </w:rPr>
        <w:t xml:space="preserve">公务用车运行支出 </w:t>
      </w:r>
      <w:r>
        <w:t>0</w:t>
      </w:r>
      <w:r>
        <w:rPr>
          <w:spacing w:val="-32"/>
        </w:rPr>
        <w:t xml:space="preserve"> 万元。</w:t>
      </w:r>
      <w:r>
        <w:t>2017</w:t>
      </w:r>
      <w:r>
        <w:rPr>
          <w:spacing w:val="-12"/>
        </w:rPr>
        <w:t xml:space="preserve"> 年期末，部门财政拨款公</w:t>
      </w:r>
      <w:r>
        <w:rPr>
          <w:spacing w:val="-21"/>
        </w:rPr>
        <w:t xml:space="preserve">务用车保有量为 </w:t>
      </w:r>
      <w:r>
        <w:t>0</w:t>
      </w:r>
      <w:r>
        <w:rPr>
          <w:spacing w:val="-27"/>
        </w:rPr>
        <w:t xml:space="preserve"> 辆。</w:t>
      </w:r>
    </w:p>
    <w:p>
      <w:pPr>
        <w:pStyle w:val="2"/>
        <w:spacing w:before="2" w:line="364" w:lineRule="auto"/>
        <w:ind w:left="100" w:right="278" w:firstLine="640"/>
      </w:pPr>
      <w:r>
        <w:rPr>
          <w:spacing w:val="-6"/>
        </w:rPr>
        <w:t xml:space="preserve">公务用车购置运行费支出决算比 </w:t>
      </w:r>
      <w:r>
        <w:t>2016</w:t>
      </w:r>
      <w:r>
        <w:rPr>
          <w:spacing w:val="-28"/>
        </w:rPr>
        <w:t xml:space="preserve"> 年度增加 </w:t>
      </w:r>
      <w:r>
        <w:t>0</w:t>
      </w:r>
      <w:r>
        <w:rPr>
          <w:spacing w:val="-49"/>
        </w:rPr>
        <w:t xml:space="preserve"> 万元，同比持平。</w:t>
      </w:r>
    </w:p>
    <w:p>
      <w:pPr>
        <w:pStyle w:val="8"/>
        <w:numPr>
          <w:numId w:val="0"/>
        </w:numPr>
        <w:tabs>
          <w:tab w:val="left" w:pos="1220"/>
        </w:tabs>
        <w:ind w:left="740" w:leftChars="0"/>
        <w:rPr>
          <w:sz w:val="32"/>
        </w:rPr>
      </w:pPr>
      <w:r>
        <w:rPr>
          <w:rFonts w:hint="eastAsia"/>
          <w:spacing w:val="-10"/>
          <w:sz w:val="32"/>
          <w:lang w:val="en-US" w:eastAsia="zh-CN"/>
        </w:rPr>
        <w:t>3、</w:t>
      </w:r>
      <w:r>
        <w:rPr>
          <w:spacing w:val="-10"/>
          <w:sz w:val="32"/>
        </w:rPr>
        <w:t>公务接待费支出</w:t>
      </w:r>
      <w:r>
        <w:rPr>
          <w:rFonts w:hint="eastAsia"/>
          <w:sz w:val="32"/>
        </w:rPr>
        <w:t>0</w:t>
      </w:r>
      <w:r>
        <w:rPr>
          <w:spacing w:val="-13"/>
          <w:sz w:val="32"/>
        </w:rPr>
        <w:t>万元。其中：</w:t>
      </w:r>
    </w:p>
    <w:p>
      <w:pPr>
        <w:pStyle w:val="2"/>
        <w:spacing w:before="214"/>
        <w:ind w:left="740"/>
      </w:pPr>
      <w:r>
        <w:t>外宾接待支出 0 万元。</w:t>
      </w:r>
    </w:p>
    <w:p>
      <w:pPr>
        <w:pStyle w:val="2"/>
        <w:spacing w:before="214" w:line="364" w:lineRule="auto"/>
        <w:ind w:left="100" w:right="278" w:firstLine="640"/>
      </w:pPr>
      <w:r>
        <w:rPr>
          <w:spacing w:val="-8"/>
        </w:rPr>
        <w:t xml:space="preserve">其他国内公务接待支出 </w:t>
      </w:r>
      <w:r>
        <w:rPr>
          <w:rFonts w:hint="eastAsia"/>
        </w:rPr>
        <w:t>0</w:t>
      </w:r>
      <w:r>
        <w:rPr>
          <w:spacing w:val="-21"/>
        </w:rPr>
        <w:t xml:space="preserve"> 万元。</w:t>
      </w:r>
    </w:p>
    <w:p>
      <w:pPr>
        <w:pStyle w:val="2"/>
        <w:spacing w:before="2"/>
        <w:ind w:left="740"/>
        <w:rPr>
          <w:rFonts w:hint="eastAsia"/>
          <w:lang w:eastAsia="zh-CN"/>
        </w:rPr>
      </w:pPr>
      <w:r>
        <w:t>公务接待费支出决算比 2016 年度增加</w:t>
      </w:r>
      <w:r>
        <w:rPr>
          <w:rFonts w:hint="eastAsia"/>
        </w:rPr>
        <w:t>0</w:t>
      </w:r>
      <w:r>
        <w:t>万元</w:t>
      </w:r>
      <w:r>
        <w:rPr>
          <w:rFonts w:hint="eastAsia"/>
          <w:lang w:eastAsia="zh-CN"/>
        </w:rPr>
        <w:t>。</w:t>
      </w:r>
    </w:p>
    <w:p>
      <w:pPr>
        <w:pStyle w:val="2"/>
        <w:spacing w:before="2"/>
        <w:ind w:firstLine="640" w:firstLineChars="200"/>
        <w:rPr>
          <w:rFonts w:hint="eastAsia"/>
          <w:lang w:val="en-US" w:eastAsia="zh-CN"/>
        </w:rPr>
      </w:pPr>
      <w:r>
        <w:rPr>
          <w:rFonts w:hint="eastAsia"/>
          <w:lang w:val="en-US" w:eastAsia="zh-CN"/>
        </w:rPr>
        <w:t>封丘县工商业联合会2017年度共接待国内来访团组0个，来访人员0人次。</w:t>
      </w:r>
      <w:bookmarkStart w:id="0" w:name="_GoBack"/>
      <w:bookmarkEnd w:id="0"/>
    </w:p>
    <w:p>
      <w:pPr>
        <w:pStyle w:val="2"/>
        <w:spacing w:before="214"/>
        <w:ind w:left="100"/>
      </w:pPr>
    </w:p>
    <w:p>
      <w:pPr>
        <w:sectPr>
          <w:pgSz w:w="12240" w:h="15840"/>
          <w:pgMar w:top="1500" w:right="1520" w:bottom="280" w:left="1700" w:header="720" w:footer="720" w:gutter="0"/>
          <w:pgBorders>
            <w:top w:val="none" w:sz="0" w:space="0"/>
            <w:left w:val="none" w:sz="0" w:space="0"/>
            <w:bottom w:val="none" w:sz="0" w:space="0"/>
            <w:right w:val="none" w:sz="0" w:space="0"/>
          </w:pgBorders>
          <w:cols w:space="720" w:num="1"/>
        </w:sectPr>
      </w:pPr>
    </w:p>
    <w:p>
      <w:pPr>
        <w:pStyle w:val="2"/>
        <w:spacing w:before="94"/>
        <w:ind w:left="740"/>
        <w:rPr>
          <w:rFonts w:ascii="黑体" w:eastAsia="黑体"/>
        </w:rPr>
      </w:pPr>
      <w:r>
        <w:rPr>
          <w:rFonts w:hint="eastAsia" w:ascii="黑体" w:eastAsia="黑体"/>
        </w:rPr>
        <w:t>八、预算绩效情况说明</w:t>
      </w:r>
    </w:p>
    <w:p>
      <w:pPr>
        <w:pStyle w:val="2"/>
        <w:spacing w:before="178"/>
        <w:ind w:left="740"/>
        <w:rPr>
          <w:rFonts w:ascii="楷体" w:eastAsia="楷体"/>
        </w:rPr>
      </w:pPr>
      <w:r>
        <w:rPr>
          <w:rFonts w:hint="eastAsia" w:ascii="楷体" w:eastAsia="楷体"/>
        </w:rPr>
        <w:t>（一）绩效管理工作开展情况。</w:t>
      </w:r>
    </w:p>
    <w:p>
      <w:pPr>
        <w:pStyle w:val="2"/>
        <w:spacing w:before="180"/>
        <w:ind w:left="740"/>
        <w:rPr>
          <w:rFonts w:ascii="仿宋_GB2312" w:eastAsia="仿宋_GB2312"/>
        </w:rPr>
      </w:pPr>
      <w:r>
        <w:rPr>
          <w:rFonts w:hint="eastAsia" w:ascii="仿宋_GB2312" w:eastAsia="仿宋_GB2312"/>
        </w:rPr>
        <w:t>我单位没有纳入绩效考核的项目。</w:t>
      </w:r>
    </w:p>
    <w:p>
      <w:pPr>
        <w:pStyle w:val="2"/>
        <w:spacing w:before="180"/>
        <w:ind w:left="740"/>
        <w:rPr>
          <w:rFonts w:ascii="楷体" w:eastAsia="楷体"/>
        </w:rPr>
      </w:pPr>
      <w:r>
        <w:rPr>
          <w:rFonts w:hint="eastAsia" w:ascii="楷体" w:eastAsia="楷体"/>
        </w:rPr>
        <w:t>（二）项目绩效自评结果。</w:t>
      </w:r>
    </w:p>
    <w:p>
      <w:pPr>
        <w:pStyle w:val="2"/>
        <w:spacing w:before="181"/>
        <w:ind w:left="740"/>
        <w:rPr>
          <w:rFonts w:ascii="仿宋_GB2312" w:eastAsia="仿宋_GB2312"/>
        </w:rPr>
      </w:pPr>
      <w:r>
        <w:rPr>
          <w:rFonts w:hint="eastAsia" w:ascii="仿宋_GB2312" w:eastAsia="仿宋_GB2312"/>
        </w:rPr>
        <w:t>我单位无纳入绩效考核的项目，无项目绩效自评情况。</w:t>
      </w:r>
    </w:p>
    <w:p>
      <w:pPr>
        <w:pStyle w:val="2"/>
        <w:spacing w:before="135"/>
        <w:ind w:left="740"/>
        <w:rPr>
          <w:rFonts w:ascii="黑体" w:eastAsia="黑体"/>
        </w:rPr>
      </w:pPr>
      <w:r>
        <w:rPr>
          <w:rFonts w:hint="eastAsia" w:ascii="黑体" w:eastAsia="黑体"/>
        </w:rPr>
        <w:t>九、关于政府性基金预算财政拨款支出决算情况说明</w:t>
      </w:r>
    </w:p>
    <w:p>
      <w:pPr>
        <w:pStyle w:val="2"/>
        <w:spacing w:before="214"/>
        <w:ind w:left="740"/>
      </w:pPr>
      <w:r>
        <w:t>2017 年度政府性基金预算财政拨款支出年初预算为 0 万</w:t>
      </w:r>
    </w:p>
    <w:p>
      <w:pPr>
        <w:pStyle w:val="2"/>
        <w:spacing w:before="214"/>
        <w:ind w:left="100"/>
        <w:jc w:val="both"/>
      </w:pPr>
      <w:r>
        <w:t>元，支出决算为 0 万元。</w:t>
      </w:r>
    </w:p>
    <w:p>
      <w:pPr>
        <w:pStyle w:val="2"/>
        <w:numPr>
          <w:ilvl w:val="0"/>
          <w:numId w:val="3"/>
        </w:numPr>
        <w:spacing w:before="213"/>
        <w:ind w:left="740"/>
        <w:rPr>
          <w:rFonts w:hint="eastAsia" w:ascii="黑体" w:eastAsia="黑体"/>
        </w:rPr>
      </w:pPr>
      <w:r>
        <w:rPr>
          <w:rFonts w:hint="eastAsia" w:ascii="黑体" w:eastAsia="黑体"/>
        </w:rPr>
        <w:t>机关运行经费支出情况说明</w:t>
      </w:r>
    </w:p>
    <w:p>
      <w:pPr>
        <w:pStyle w:val="8"/>
        <w:numPr>
          <w:ilvl w:val="0"/>
          <w:numId w:val="0"/>
        </w:numPr>
        <w:tabs>
          <w:tab w:val="left" w:pos="1233"/>
        </w:tabs>
        <w:spacing w:before="4" w:line="364" w:lineRule="auto"/>
        <w:ind w:firstLine="440" w:firstLineChars="200"/>
        <w:jc w:val="both"/>
      </w:pPr>
      <w:r>
        <w:rPr>
          <w:rFonts w:hint="eastAsia" w:ascii="黑体" w:eastAsia="黑体"/>
          <w:lang w:val="en-US" w:eastAsia="zh-CN"/>
        </w:rPr>
        <w:t xml:space="preserve"> </w:t>
      </w:r>
      <w:r>
        <w:rPr>
          <w:rFonts w:hAnsi="Times New Roman"/>
          <w:sz w:val="32"/>
          <w:szCs w:val="32"/>
        </w:rPr>
        <w:t>2017</w:t>
      </w:r>
      <w:r>
        <w:rPr>
          <w:rFonts w:hint="eastAsia" w:hAnsi="Times New Roman"/>
          <w:sz w:val="32"/>
          <w:szCs w:val="32"/>
        </w:rPr>
        <w:t>年度机关运行经费支出</w:t>
      </w:r>
      <w:r>
        <w:rPr>
          <w:rFonts w:hAnsi="Times New Roman"/>
          <w:sz w:val="32"/>
          <w:szCs w:val="32"/>
        </w:rPr>
        <w:t>15.16</w:t>
      </w:r>
      <w:r>
        <w:rPr>
          <w:rFonts w:hint="eastAsia" w:hAnsi="Times New Roman"/>
          <w:sz w:val="32"/>
          <w:szCs w:val="32"/>
        </w:rPr>
        <w:t>万元，较</w:t>
      </w:r>
      <w:r>
        <w:rPr>
          <w:rFonts w:hAnsi="Times New Roman"/>
          <w:sz w:val="32"/>
          <w:szCs w:val="32"/>
        </w:rPr>
        <w:t>2016</w:t>
      </w:r>
      <w:r>
        <w:rPr>
          <w:rFonts w:hint="eastAsia" w:hAnsi="Times New Roman"/>
          <w:sz w:val="32"/>
          <w:szCs w:val="32"/>
        </w:rPr>
        <w:t>年度增加</w:t>
      </w:r>
      <w:r>
        <w:rPr>
          <w:rFonts w:hAnsi="Times New Roman"/>
          <w:sz w:val="32"/>
          <w:szCs w:val="32"/>
        </w:rPr>
        <w:t>3.72</w:t>
      </w:r>
      <w:r>
        <w:rPr>
          <w:rFonts w:hint="eastAsia" w:hAnsi="Times New Roman"/>
          <w:sz w:val="32"/>
          <w:szCs w:val="32"/>
        </w:rPr>
        <w:t>万元，增长</w:t>
      </w:r>
      <w:r>
        <w:rPr>
          <w:rFonts w:hAnsi="Times New Roman"/>
          <w:sz w:val="32"/>
          <w:szCs w:val="32"/>
        </w:rPr>
        <w:t>32.5%</w:t>
      </w:r>
      <w:r>
        <w:rPr>
          <w:rFonts w:hint="eastAsia" w:hAnsi="Times New Roman"/>
          <w:sz w:val="32"/>
          <w:szCs w:val="32"/>
        </w:rPr>
        <w:t>。增加的主要原因是：是</w:t>
      </w:r>
      <w:r>
        <w:rPr>
          <w:rFonts w:hint="eastAsia"/>
          <w:sz w:val="32"/>
          <w:szCs w:val="32"/>
        </w:rPr>
        <w:t>2016年1-10月份财务不独立</w:t>
      </w:r>
      <w:r>
        <w:rPr>
          <w:rFonts w:hint="eastAsia" w:hAnsi="Times New Roman"/>
          <w:sz w:val="32"/>
          <w:szCs w:val="32"/>
        </w:rPr>
        <w:t>。</w:t>
      </w:r>
      <w:r>
        <w:rPr>
          <w:rFonts w:hint="eastAsia" w:ascii="仿宋_GB2312" w:eastAsia="仿宋_GB2312"/>
          <w:sz w:val="32"/>
          <w:szCs w:val="32"/>
        </w:rPr>
        <w:t>召开县工商联十二届会员代表大会会议费增加。</w:t>
      </w:r>
    </w:p>
    <w:p>
      <w:pPr>
        <w:pStyle w:val="2"/>
        <w:spacing w:before="1"/>
        <w:ind w:firstLine="640" w:firstLineChars="200"/>
        <w:rPr>
          <w:rFonts w:ascii="黑体" w:eastAsia="黑体"/>
        </w:rPr>
      </w:pPr>
      <w:r>
        <w:rPr>
          <w:rFonts w:hint="eastAsia" w:ascii="黑体" w:eastAsia="黑体"/>
        </w:rPr>
        <w:t>十一、政府采购支出情况说明</w:t>
      </w:r>
    </w:p>
    <w:p>
      <w:pPr>
        <w:pStyle w:val="2"/>
        <w:spacing w:before="214"/>
        <w:ind w:firstLine="640" w:firstLineChars="200"/>
      </w:pPr>
      <w:r>
        <w:t>2017</w:t>
      </w:r>
      <w:r>
        <w:rPr>
          <w:spacing w:val="-17"/>
        </w:rPr>
        <w:t xml:space="preserve"> 年度政府采购支出总额</w:t>
      </w:r>
      <w:r>
        <w:rPr>
          <w:rFonts w:hint="eastAsia"/>
        </w:rPr>
        <w:t>0</w:t>
      </w:r>
      <w:r>
        <w:rPr>
          <w:spacing w:val="-16"/>
        </w:rPr>
        <w:t>万元，其中：政府采购货</w:t>
      </w:r>
    </w:p>
    <w:p>
      <w:pPr>
        <w:pStyle w:val="2"/>
        <w:spacing w:before="214"/>
        <w:ind w:left="100"/>
      </w:pPr>
      <w:r>
        <w:rPr>
          <w:spacing w:val="-21"/>
        </w:rPr>
        <w:t xml:space="preserve">物支出 </w:t>
      </w:r>
      <w:r>
        <w:rPr>
          <w:rFonts w:hint="eastAsia"/>
        </w:rPr>
        <w:t>0</w:t>
      </w:r>
      <w:r>
        <w:rPr>
          <w:spacing w:val="-16"/>
        </w:rPr>
        <w:t xml:space="preserve">万元，政府采购工程支出 </w:t>
      </w:r>
      <w:r>
        <w:t>0</w:t>
      </w:r>
      <w:r>
        <w:rPr>
          <w:spacing w:val="-10"/>
        </w:rPr>
        <w:t xml:space="preserve"> 万元，政府采购服务支</w:t>
      </w:r>
    </w:p>
    <w:p>
      <w:pPr>
        <w:pStyle w:val="2"/>
        <w:spacing w:before="214" w:line="364" w:lineRule="auto"/>
        <w:ind w:left="100" w:right="278"/>
        <w:jc w:val="both"/>
      </w:pPr>
      <w:r>
        <w:rPr>
          <w:spacing w:val="-41"/>
        </w:rPr>
        <w:t xml:space="preserve">出 </w:t>
      </w:r>
      <w:r>
        <w:t>0</w:t>
      </w:r>
      <w:r>
        <w:rPr>
          <w:spacing w:val="-15"/>
        </w:rPr>
        <w:t xml:space="preserve"> 万元。授予中小企业合同金额 </w:t>
      </w:r>
      <w:r>
        <w:rPr>
          <w:rFonts w:hint="eastAsia"/>
        </w:rPr>
        <w:t>0</w:t>
      </w:r>
      <w:r>
        <w:rPr>
          <w:spacing w:val="-10"/>
        </w:rPr>
        <w:t xml:space="preserve"> 万元，占政府采购支出</w:t>
      </w:r>
      <w:r>
        <w:rPr>
          <w:spacing w:val="-29"/>
        </w:rPr>
        <w:t xml:space="preserve">总额的 </w:t>
      </w:r>
      <w:r>
        <w:rPr>
          <w:rFonts w:hint="eastAsia"/>
          <w:spacing w:val="-6"/>
          <w:lang w:val="en-US" w:eastAsia="zh-CN"/>
        </w:rPr>
        <w:t>0</w:t>
      </w:r>
      <w:r>
        <w:rPr>
          <w:spacing w:val="-11"/>
        </w:rPr>
        <w:t>%，其中：授予小微企业合同金额</w:t>
      </w:r>
      <w:r>
        <w:rPr>
          <w:rFonts w:hint="eastAsia"/>
        </w:rPr>
        <w:t>0</w:t>
      </w:r>
      <w:r>
        <w:rPr>
          <w:spacing w:val="-18"/>
        </w:rPr>
        <w:t xml:space="preserve"> 万元，占政府</w:t>
      </w:r>
      <w:r>
        <w:rPr>
          <w:spacing w:val="-26"/>
        </w:rPr>
        <w:t>采购支出总额的</w:t>
      </w:r>
      <w:r>
        <w:t>0%。</w:t>
      </w:r>
    </w:p>
    <w:p>
      <w:pPr>
        <w:pStyle w:val="2"/>
        <w:spacing w:before="3"/>
        <w:ind w:left="740"/>
        <w:rPr>
          <w:rFonts w:ascii="黑体" w:eastAsia="黑体"/>
        </w:rPr>
      </w:pPr>
      <w:r>
        <w:rPr>
          <w:rFonts w:hint="eastAsia" w:ascii="黑体" w:eastAsia="黑体"/>
        </w:rPr>
        <w:t>十二、国有资产占用情况说明</w:t>
      </w:r>
    </w:p>
    <w:p>
      <w:pPr>
        <w:pStyle w:val="2"/>
        <w:spacing w:before="214"/>
        <w:ind w:left="740"/>
      </w:pPr>
      <w:r>
        <w:t>2017 年期末，河南省新乡市</w:t>
      </w:r>
      <w:r>
        <w:rPr>
          <w:rFonts w:hint="eastAsia"/>
          <w:lang w:val="en-US" w:eastAsia="zh-CN"/>
        </w:rPr>
        <w:t>封丘</w:t>
      </w:r>
      <w:r>
        <w:t>县工商业联合会本级共有</w:t>
      </w:r>
    </w:p>
    <w:p>
      <w:pPr>
        <w:pStyle w:val="2"/>
        <w:spacing w:before="213"/>
        <w:ind w:left="100"/>
        <w:jc w:val="both"/>
      </w:pPr>
      <w:r>
        <w:rPr>
          <w:spacing w:val="-27"/>
        </w:rPr>
        <w:t xml:space="preserve">车辆 </w:t>
      </w:r>
      <w:r>
        <w:t>0</w:t>
      </w:r>
      <w:r>
        <w:rPr>
          <w:spacing w:val="-24"/>
        </w:rPr>
        <w:t xml:space="preserve"> 辆，其中：一般公务用车 </w:t>
      </w:r>
      <w:r>
        <w:t>0</w:t>
      </w:r>
      <w:r>
        <w:rPr>
          <w:spacing w:val="-21"/>
        </w:rPr>
        <w:t xml:space="preserve"> 辆、一般执法执勤用车 </w:t>
      </w:r>
      <w:r>
        <w:t>0</w:t>
      </w:r>
      <w:r>
        <w:rPr>
          <w:spacing w:val="-28"/>
        </w:rPr>
        <w:t xml:space="preserve"> 辆、</w:t>
      </w:r>
    </w:p>
    <w:p>
      <w:pPr>
        <w:jc w:val="both"/>
        <w:sectPr>
          <w:pgSz w:w="12240" w:h="15840"/>
          <w:pgMar w:top="1500" w:right="1520" w:bottom="280" w:left="1700" w:header="720" w:footer="720" w:gutter="0"/>
          <w:pgBorders>
            <w:top w:val="none" w:sz="0" w:space="0"/>
            <w:left w:val="none" w:sz="0" w:space="0"/>
            <w:bottom w:val="none" w:sz="0" w:space="0"/>
            <w:right w:val="none" w:sz="0" w:space="0"/>
          </w:pgBorders>
          <w:cols w:space="720" w:num="1"/>
        </w:sectPr>
      </w:pPr>
    </w:p>
    <w:p>
      <w:pPr>
        <w:pStyle w:val="2"/>
        <w:spacing w:before="48" w:line="364" w:lineRule="auto"/>
        <w:ind w:left="100" w:right="119"/>
      </w:pPr>
      <w:r>
        <w:rPr>
          <w:spacing w:val="-9"/>
        </w:rPr>
        <w:t xml:space="preserve">特种专业技术用车 </w:t>
      </w:r>
      <w:r>
        <w:t>0</w:t>
      </w:r>
      <w:r>
        <w:rPr>
          <w:spacing w:val="-32"/>
        </w:rPr>
        <w:t xml:space="preserve"> 辆，其他用车 </w:t>
      </w:r>
      <w:r>
        <w:t>0</w:t>
      </w:r>
      <w:r>
        <w:rPr>
          <w:spacing w:val="-32"/>
        </w:rPr>
        <w:t xml:space="preserve"> 辆；单位价值 </w:t>
      </w:r>
      <w:r>
        <w:t>50</w:t>
      </w:r>
      <w:r>
        <w:rPr>
          <w:spacing w:val="-17"/>
        </w:rPr>
        <w:t xml:space="preserve"> 万元以上</w:t>
      </w:r>
      <w:r>
        <w:rPr>
          <w:spacing w:val="-30"/>
        </w:rPr>
        <w:t xml:space="preserve">通用设备 </w:t>
      </w:r>
      <w:r>
        <w:t>0</w:t>
      </w:r>
      <w:r>
        <w:rPr>
          <w:spacing w:val="-122"/>
        </w:rPr>
        <w:t xml:space="preserve"> 台</w:t>
      </w:r>
      <w:r>
        <w:t>（套</w:t>
      </w:r>
      <w:r>
        <w:rPr>
          <w:spacing w:val="-160"/>
        </w:rPr>
        <w:t>）</w:t>
      </w:r>
      <w:r>
        <w:rPr>
          <w:spacing w:val="-42"/>
        </w:rPr>
        <w:t xml:space="preserve">，单位价值 </w:t>
      </w:r>
      <w:r>
        <w:t>100</w:t>
      </w:r>
      <w:r>
        <w:rPr>
          <w:spacing w:val="-18"/>
        </w:rPr>
        <w:t xml:space="preserve"> 万元以上专用设备 </w:t>
      </w:r>
      <w:r>
        <w:t>0</w:t>
      </w:r>
      <w:r>
        <w:rPr>
          <w:spacing w:val="-121"/>
        </w:rPr>
        <w:t xml:space="preserve"> 台</w:t>
      </w:r>
      <w:r>
        <w:t>（套</w:t>
      </w:r>
      <w:r>
        <w:rPr>
          <w:spacing w:val="-161"/>
        </w:rPr>
        <w:t>）</w:t>
      </w:r>
      <w:r>
        <w:t>。</w:t>
      </w:r>
    </w:p>
    <w:p>
      <w:pPr>
        <w:pStyle w:val="2"/>
        <w:spacing w:before="1"/>
        <w:ind w:left="740"/>
        <w:rPr>
          <w:rFonts w:ascii="黑体" w:eastAsia="黑体"/>
        </w:rPr>
      </w:pPr>
      <w:r>
        <w:rPr>
          <w:rFonts w:hint="eastAsia" w:ascii="黑体" w:eastAsia="黑体"/>
        </w:rPr>
        <w:t>十三、其他重要事项的情况说明</w:t>
      </w:r>
    </w:p>
    <w:p>
      <w:pPr>
        <w:pStyle w:val="2"/>
        <w:spacing w:before="214"/>
        <w:ind w:left="740"/>
      </w:pPr>
      <w:r>
        <w:rPr>
          <w:w w:val="99"/>
        </w:rPr>
        <w:t>无</w:t>
      </w:r>
    </w:p>
    <w:p>
      <w:pPr>
        <w:sectPr>
          <w:pgSz w:w="12240" w:h="15840"/>
          <w:pgMar w:top="1500" w:right="1520" w:bottom="280" w:left="1700" w:header="720" w:footer="720" w:gutter="0"/>
          <w:pgBorders>
            <w:top w:val="none" w:sz="0" w:space="0"/>
            <w:left w:val="none" w:sz="0" w:space="0"/>
            <w:bottom w:val="none" w:sz="0" w:space="0"/>
            <w:right w:val="none" w:sz="0" w:space="0"/>
          </w:pgBorders>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0"/>
        <w:rPr>
          <w:sz w:val="27"/>
        </w:rPr>
      </w:pPr>
    </w:p>
    <w:p>
      <w:pPr>
        <w:pStyle w:val="6"/>
        <w:tabs>
          <w:tab w:val="left" w:pos="4899"/>
        </w:tabs>
        <w:spacing w:before="33"/>
        <w:ind w:left="2020"/>
        <w:jc w:val="left"/>
      </w:pPr>
      <w:r>
        <w:t>第四部分</w:t>
      </w:r>
      <w:r>
        <w:tab/>
      </w:r>
      <w:r>
        <w:t>名词解释</w:t>
      </w:r>
    </w:p>
    <w:p>
      <w:pPr>
        <w:sectPr>
          <w:pgSz w:w="12240" w:h="15840"/>
          <w:pgMar w:top="1500" w:right="1520" w:bottom="280" w:left="1700" w:header="720" w:footer="720" w:gutter="0"/>
          <w:pgBorders>
            <w:top w:val="none" w:sz="0" w:space="0"/>
            <w:left w:val="none" w:sz="0" w:space="0"/>
            <w:bottom w:val="none" w:sz="0" w:space="0"/>
            <w:right w:val="none" w:sz="0" w:space="0"/>
          </w:pgBorders>
          <w:cols w:space="720" w:num="1"/>
        </w:sectPr>
      </w:pPr>
    </w:p>
    <w:p>
      <w:pPr>
        <w:pStyle w:val="2"/>
        <w:rPr>
          <w:rFonts w:ascii="黑体"/>
          <w:sz w:val="20"/>
        </w:rPr>
      </w:pPr>
    </w:p>
    <w:p>
      <w:pPr>
        <w:pStyle w:val="2"/>
        <w:spacing w:before="12"/>
        <w:rPr>
          <w:rFonts w:ascii="黑体"/>
          <w:sz w:val="28"/>
        </w:rPr>
      </w:pPr>
    </w:p>
    <w:p>
      <w:pPr>
        <w:pStyle w:val="2"/>
        <w:spacing w:before="55" w:line="345" w:lineRule="auto"/>
        <w:ind w:left="100" w:right="278" w:firstLine="640"/>
        <w:jc w:val="both"/>
      </w:pPr>
      <w:r>
        <w:rPr>
          <w:w w:val="95"/>
        </w:rPr>
        <w:t xml:space="preserve">一、财政拨款收入：单位从同级政府财政部门取得的各类 </w:t>
      </w:r>
      <w:r>
        <w:t>财政拨款。</w:t>
      </w:r>
    </w:p>
    <w:p>
      <w:pPr>
        <w:pStyle w:val="2"/>
        <w:spacing w:line="345" w:lineRule="auto"/>
        <w:ind w:left="100" w:right="278" w:firstLine="640"/>
        <w:jc w:val="both"/>
      </w:pPr>
      <w:r>
        <w:rPr>
          <w:w w:val="95"/>
        </w:rPr>
        <w:t xml:space="preserve">二、事业收入：事业单位开展专业业务活动及其辅助活动 </w:t>
      </w:r>
      <w:r>
        <w:t>取得的收入。</w:t>
      </w:r>
    </w:p>
    <w:p>
      <w:pPr>
        <w:pStyle w:val="2"/>
        <w:spacing w:line="345" w:lineRule="auto"/>
        <w:ind w:left="100" w:right="278" w:firstLine="640"/>
        <w:jc w:val="both"/>
      </w:pPr>
      <w:r>
        <w:rPr>
          <w:w w:val="95"/>
        </w:rPr>
        <w:t xml:space="preserve">三、上级补助收入：事业单位从主管部门和上级单位取得 </w:t>
      </w:r>
      <w:r>
        <w:t>的非财政补助收入。</w:t>
      </w:r>
    </w:p>
    <w:p>
      <w:pPr>
        <w:pStyle w:val="2"/>
        <w:spacing w:line="345" w:lineRule="auto"/>
        <w:ind w:left="100" w:right="278" w:firstLine="640"/>
        <w:jc w:val="both"/>
      </w:pPr>
      <w:r>
        <w:rPr>
          <w:w w:val="95"/>
        </w:rPr>
        <w:t xml:space="preserve">四、附属单位上缴收入：事业单位取得附属独立核算单位 </w:t>
      </w:r>
      <w:r>
        <w:t>根据有关规定上缴的收入。</w:t>
      </w:r>
    </w:p>
    <w:p>
      <w:pPr>
        <w:pStyle w:val="2"/>
        <w:spacing w:line="345" w:lineRule="auto"/>
        <w:ind w:left="100" w:right="278" w:firstLine="640"/>
        <w:jc w:val="both"/>
      </w:pPr>
      <w:r>
        <w:rPr>
          <w:w w:val="95"/>
        </w:rPr>
        <w:t xml:space="preserve">五、经营收入：事业单位在专业业务活动及其辅助活动之 </w:t>
      </w:r>
      <w:r>
        <w:t>外开展非独立核算经营活动取得的收入。</w:t>
      </w:r>
    </w:p>
    <w:p>
      <w:pPr>
        <w:pStyle w:val="2"/>
        <w:spacing w:line="345" w:lineRule="auto"/>
        <w:ind w:left="100" w:right="280" w:firstLine="640"/>
        <w:jc w:val="both"/>
      </w:pPr>
      <w:r>
        <w:rPr>
          <w:w w:val="95"/>
        </w:rPr>
        <w:t xml:space="preserve">六、其他收入：单位取得的除“财政拨款收入”、“事业 收入”、“上级补助收入”、“附属单位上缴收入”、“经营 </w:t>
      </w:r>
      <w:r>
        <w:t>收入”等以外的收入。</w:t>
      </w:r>
    </w:p>
    <w:p>
      <w:pPr>
        <w:pStyle w:val="2"/>
        <w:spacing w:line="345" w:lineRule="auto"/>
        <w:ind w:left="100" w:right="278" w:firstLine="640"/>
        <w:jc w:val="both"/>
      </w:pPr>
      <w:r>
        <w:rPr>
          <w:w w:val="95"/>
        </w:rPr>
        <w:t xml:space="preserve">七、用事业基金弥补收支差额：事业单位在当年收入不足 以安排当年支出的情况下，使用以前年度积累的事业基金（事 业单位当年收支相抵后按国家规定提取、用于弥补以后年度收 </w:t>
      </w:r>
      <w:r>
        <w:t>支差额的基金）弥补当年收支缺口的资金。</w:t>
      </w:r>
    </w:p>
    <w:p>
      <w:pPr>
        <w:pStyle w:val="2"/>
        <w:spacing w:line="343" w:lineRule="auto"/>
        <w:ind w:left="100" w:right="278" w:firstLine="640"/>
        <w:jc w:val="both"/>
      </w:pPr>
      <w:r>
        <w:rPr>
          <w:w w:val="95"/>
        </w:rPr>
        <w:t xml:space="preserve">八、基本支出：为保障机构正常运转、完成日常工作任务 </w:t>
      </w:r>
      <w:r>
        <w:t>而发生的人员支出和公用支出。</w:t>
      </w:r>
    </w:p>
    <w:p>
      <w:pPr>
        <w:spacing w:line="343" w:lineRule="auto"/>
        <w:jc w:val="both"/>
        <w:sectPr>
          <w:pgSz w:w="12240" w:h="15840"/>
          <w:pgMar w:top="1500" w:right="1520" w:bottom="280" w:left="1700" w:header="720" w:footer="720" w:gutter="0"/>
          <w:pgBorders>
            <w:top w:val="none" w:sz="0" w:space="0"/>
            <w:left w:val="none" w:sz="0" w:space="0"/>
            <w:bottom w:val="none" w:sz="0" w:space="0"/>
            <w:right w:val="none" w:sz="0" w:space="0"/>
          </w:pgBorders>
          <w:cols w:space="720" w:num="1"/>
        </w:sectPr>
      </w:pPr>
    </w:p>
    <w:p>
      <w:pPr>
        <w:pStyle w:val="2"/>
        <w:spacing w:before="94" w:line="343" w:lineRule="auto"/>
        <w:ind w:left="100" w:right="278" w:firstLine="640"/>
        <w:jc w:val="both"/>
      </w:pPr>
      <w:r>
        <w:rPr>
          <w:w w:val="95"/>
        </w:rPr>
        <w:t xml:space="preserve">九、项目支出：基本支出之外为完成特定行政任务和事业 </w:t>
      </w:r>
      <w:r>
        <w:t>发展目标所发生的支出。</w:t>
      </w:r>
    </w:p>
    <w:p>
      <w:pPr>
        <w:pStyle w:val="2"/>
        <w:spacing w:before="5" w:line="345" w:lineRule="auto"/>
        <w:ind w:left="100" w:right="119" w:firstLine="640"/>
      </w:pPr>
      <w: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w:t>
      </w:r>
      <w:r>
        <w:rPr>
          <w:spacing w:val="-14"/>
          <w:w w:val="95"/>
        </w:rPr>
        <w:t xml:space="preserve">燃料费、维修费、过路过桥费、保险费、安全奖励费用等支出； </w:t>
      </w:r>
      <w:r>
        <w:rPr>
          <w:spacing w:val="-21"/>
          <w:w w:val="95"/>
        </w:rPr>
        <w:t>公务接待费反映单位按规定开支的各类公务接待</w:t>
      </w:r>
      <w:r>
        <w:rPr>
          <w:w w:val="95"/>
        </w:rPr>
        <w:t xml:space="preserve">（含外宾接待） </w:t>
      </w:r>
      <w:r>
        <w:t>支出。</w:t>
      </w:r>
    </w:p>
    <w:p>
      <w:pPr>
        <w:pStyle w:val="2"/>
        <w:spacing w:line="345" w:lineRule="auto"/>
        <w:ind w:left="100" w:right="278" w:firstLine="640"/>
        <w:jc w:val="both"/>
      </w:pPr>
      <w:r>
        <w:rPr>
          <w:w w:val="95"/>
        </w:rPr>
        <w:t xml:space="preserve">十一、机关运行经费：为保障行政单位（含参照公务员法 管理的事业单位）运行用于购买货物和服务的各项资金，包括 办公及印刷费、邮电费、差旅费、会议费、福利费、日常维修 费、专用材料及一般设备购置费、办公用房水电费、办公用房 取暖费、办公用房物业管理费、公务用车运行维护费以及其他 </w:t>
      </w:r>
      <w:r>
        <w:t>费用。</w:t>
      </w:r>
    </w:p>
    <w:p>
      <w:pPr>
        <w:pStyle w:val="2"/>
        <w:spacing w:line="345" w:lineRule="auto"/>
        <w:ind w:left="100" w:right="278" w:firstLine="640"/>
        <w:jc w:val="both"/>
      </w:pPr>
      <w:r>
        <w:rPr>
          <w:w w:val="95"/>
        </w:rPr>
        <w:t xml:space="preserve">十二、工资福利支出：单位支付给在职职工和编制外长期 聘用人员的各类劳动报酬，以及为上述人员缴纳的各项社会保 </w:t>
      </w:r>
      <w:r>
        <w:t>险费等。</w:t>
      </w:r>
    </w:p>
    <w:p>
      <w:pPr>
        <w:pStyle w:val="2"/>
        <w:spacing w:line="408" w:lineRule="exact"/>
        <w:ind w:left="740"/>
      </w:pPr>
      <w:r>
        <w:t>十三、商品和服务支出：单位购买商品和服务的支出。</w:t>
      </w:r>
    </w:p>
    <w:p>
      <w:pPr>
        <w:spacing w:line="408" w:lineRule="exact"/>
        <w:sectPr>
          <w:pgSz w:w="12240" w:h="15840"/>
          <w:pgMar w:top="1500" w:right="1520" w:bottom="280" w:left="1700" w:header="720" w:footer="720" w:gutter="0"/>
          <w:pgBorders>
            <w:top w:val="none" w:sz="0" w:space="0"/>
            <w:left w:val="none" w:sz="0" w:space="0"/>
            <w:bottom w:val="none" w:sz="0" w:space="0"/>
            <w:right w:val="none" w:sz="0" w:space="0"/>
          </w:pgBorders>
          <w:cols w:space="720" w:num="1"/>
        </w:sectPr>
      </w:pPr>
    </w:p>
    <w:p>
      <w:pPr>
        <w:pStyle w:val="2"/>
        <w:spacing w:before="94" w:line="343" w:lineRule="auto"/>
        <w:ind w:left="100" w:right="278" w:firstLine="640"/>
        <w:jc w:val="both"/>
      </w:pPr>
      <w:r>
        <w:rPr>
          <w:w w:val="95"/>
        </w:rPr>
        <w:t xml:space="preserve">十四、对个人和家庭的补助支出：单位用于对个人和家庭 </w:t>
      </w:r>
      <w:r>
        <w:t>的补助支出。</w:t>
      </w:r>
    </w:p>
    <w:p>
      <w:pPr>
        <w:pStyle w:val="2"/>
        <w:spacing w:before="5" w:line="345" w:lineRule="auto"/>
        <w:ind w:left="100" w:right="278" w:firstLine="640"/>
        <w:jc w:val="both"/>
      </w:pPr>
      <w:r>
        <w:rPr>
          <w:w w:val="95"/>
        </w:rPr>
        <w:t xml:space="preserve">十五、年末结转：本年度或以前年度预算安排，已执行但 尚未完成或因客观条件发生变化无法按原计划实施，需延迟到 </w:t>
      </w:r>
      <w:r>
        <w:t>以后年度按有关规定继续使用的资金。</w:t>
      </w:r>
    </w:p>
    <w:p>
      <w:pPr>
        <w:pStyle w:val="2"/>
        <w:spacing w:line="345" w:lineRule="auto"/>
        <w:ind w:left="100" w:right="278" w:firstLine="640"/>
        <w:jc w:val="both"/>
      </w:pPr>
      <w:r>
        <w:rPr>
          <w:w w:val="95"/>
        </w:rPr>
        <w:t xml:space="preserve">十六、年末结余：本年度或以前年度预算安排，已执行完 毕或因客观条件发生变化无法按原预算安排实施，不需要再使 </w:t>
      </w:r>
      <w:r>
        <w:t>用或无法按原预算安排继续使用的资金。</w:t>
      </w:r>
    </w:p>
    <w:p>
      <w:pPr>
        <w:pStyle w:val="2"/>
        <w:spacing w:line="345" w:lineRule="auto"/>
        <w:ind w:left="100" w:right="278" w:firstLine="640"/>
        <w:jc w:val="both"/>
      </w:pPr>
      <w:r>
        <w:rPr>
          <w:w w:val="95"/>
        </w:rPr>
        <w:t xml:space="preserve">十七、民主党派及工商联事务支出：反映各民主党派（包 括民革、民盟、民建、民进、农工、致公、九三、台盟等）及 </w:t>
      </w:r>
      <w:r>
        <w:t>办事机构的支出。</w:t>
      </w:r>
    </w:p>
    <w:sectPr>
      <w:pgSz w:w="12240" w:h="15840"/>
      <w:pgMar w:top="1500" w:right="1520" w:bottom="280" w:left="170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书体坊米芾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E00507"/>
    <w:multiLevelType w:val="singleLevel"/>
    <w:tmpl w:val="BCE00507"/>
    <w:lvl w:ilvl="0" w:tentative="0">
      <w:start w:val="1"/>
      <w:numFmt w:val="decimal"/>
      <w:suff w:val="nothing"/>
      <w:lvlText w:val="%1、"/>
      <w:lvlJc w:val="left"/>
    </w:lvl>
  </w:abstractNum>
  <w:abstractNum w:abstractNumId="1">
    <w:nsid w:val="0EEA5C7E"/>
    <w:multiLevelType w:val="multilevel"/>
    <w:tmpl w:val="0EEA5C7E"/>
    <w:lvl w:ilvl="0" w:tentative="0">
      <w:start w:val="1"/>
      <w:numFmt w:val="japaneseCounting"/>
      <w:lvlText w:val="%1、"/>
      <w:lvlJc w:val="left"/>
      <w:pPr>
        <w:ind w:left="944" w:hanging="6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
    <w:nsid w:val="10754D27"/>
    <w:multiLevelType w:val="singleLevel"/>
    <w:tmpl w:val="10754D27"/>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74318"/>
    <w:rsid w:val="001E659A"/>
    <w:rsid w:val="001F5204"/>
    <w:rsid w:val="00274318"/>
    <w:rsid w:val="002D5A31"/>
    <w:rsid w:val="00570241"/>
    <w:rsid w:val="0068305B"/>
    <w:rsid w:val="006A40DC"/>
    <w:rsid w:val="008152BE"/>
    <w:rsid w:val="00851619"/>
    <w:rsid w:val="008A3630"/>
    <w:rsid w:val="008D1B41"/>
    <w:rsid w:val="0090314F"/>
    <w:rsid w:val="009054BD"/>
    <w:rsid w:val="00B17309"/>
    <w:rsid w:val="00C11949"/>
    <w:rsid w:val="00E174BE"/>
    <w:rsid w:val="00EA1842"/>
    <w:rsid w:val="00FE0156"/>
    <w:rsid w:val="26FA60B9"/>
    <w:rsid w:val="2CDF6C8B"/>
    <w:rsid w:val="5200247B"/>
    <w:rsid w:val="550C457A"/>
    <w:rsid w:val="57E80EEA"/>
    <w:rsid w:val="7135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1"/>
    <w:rPr>
      <w:sz w:val="32"/>
      <w:szCs w:val="32"/>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customStyle="1" w:styleId="6">
    <w:name w:val="Heading 1"/>
    <w:basedOn w:val="1"/>
    <w:qFormat/>
    <w:uiPriority w:val="1"/>
    <w:pPr>
      <w:spacing w:before="9"/>
      <w:ind w:left="1254"/>
      <w:jc w:val="center"/>
      <w:outlineLvl w:val="1"/>
    </w:pPr>
    <w:rPr>
      <w:rFonts w:ascii="黑体" w:hAnsi="黑体" w:eastAsia="黑体" w:cs="黑体"/>
      <w:sz w:val="48"/>
      <w:szCs w:val="48"/>
    </w:rPr>
  </w:style>
  <w:style w:type="paragraph" w:customStyle="1" w:styleId="7">
    <w:name w:val="Heading 2"/>
    <w:basedOn w:val="1"/>
    <w:qFormat/>
    <w:uiPriority w:val="1"/>
    <w:pPr>
      <w:spacing w:before="2"/>
      <w:ind w:left="100" w:right="272" w:firstLine="640"/>
      <w:outlineLvl w:val="2"/>
    </w:pPr>
    <w:rPr>
      <w:b/>
      <w:bCs/>
      <w:sz w:val="32"/>
      <w:szCs w:val="32"/>
    </w:rPr>
  </w:style>
  <w:style w:type="paragraph" w:styleId="8">
    <w:name w:val="List Paragraph"/>
    <w:basedOn w:val="1"/>
    <w:qFormat/>
    <w:uiPriority w:val="1"/>
    <w:pPr>
      <w:spacing w:before="1"/>
      <w:ind w:left="100" w:hanging="479"/>
    </w:pPr>
  </w:style>
  <w:style w:type="paragraph" w:customStyle="1" w:styleId="9">
    <w:name w:val="Table Paragraph"/>
    <w:basedOn w:val="1"/>
    <w:qFormat/>
    <w:uiPriority w:val="1"/>
    <w:rPr>
      <w:rFonts w:ascii="宋体" w:hAnsi="宋体" w:eastAsia="宋体" w:cs="宋体"/>
    </w:rPr>
  </w:style>
  <w:style w:type="character" w:customStyle="1" w:styleId="10">
    <w:name w:val="正文文本 Char"/>
    <w:basedOn w:val="3"/>
    <w:link w:val="2"/>
    <w:qFormat/>
    <w:uiPriority w:val="1"/>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1728</Words>
  <Characters>9853</Characters>
  <Lines>82</Lines>
  <Paragraphs>23</Paragraphs>
  <TotalTime>1</TotalTime>
  <ScaleCrop>false</ScaleCrop>
  <LinksUpToDate>false</LinksUpToDate>
  <CharactersWithSpaces>11558</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2018-10-21T02:51:00Z</dcterms:created>
  <dc:creator>管理者</dc:creator>
  <cp:lastModifiedBy>jylx</cp:lastModifiedBy>
  <dcterms:modified xsi:type="dcterms:W3CDTF">2018-10-23T01:29:34Z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2018-09-29T00:00:00Z</vt:filetime>
  </property>
  <property fmtid="{D5CDD505-2E9C-101B-9397-08002B2CF9AE}" pid="3" name="Creator">
    <vt:lpwstr>WPS 文字</vt:lpwstr>
  </property>
  <property fmtid="{D5CDD505-2E9C-101B-9397-08002B2CF9AE}" pid="4" name="LastSaved">
    <vt:filetime>2018-10-21T00:00:00Z</vt:filetime>
  </property>
  <property fmtid="{D5CDD505-2E9C-101B-9397-08002B2CF9AE}" pid="5" name="KSOProductBuildVer">
    <vt:lpwstr>2052-11.1.0.7881</vt:lpwstr>
  </property>
</Properties>
</file>