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p>
    <w:p>
      <w:pPr>
        <w:pStyle w:val="2"/>
        <w:jc w:val="center"/>
      </w:pPr>
    </w:p>
    <w:p>
      <w:pPr>
        <w:pStyle w:val="2"/>
        <w:jc w:val="center"/>
      </w:pPr>
    </w:p>
    <w:p>
      <w:pPr>
        <w:pStyle w:val="2"/>
        <w:jc w:val="center"/>
      </w:pPr>
    </w:p>
    <w:p>
      <w:pPr>
        <w:pStyle w:val="2"/>
        <w:jc w:val="center"/>
        <w:rPr>
          <w:rFonts w:hint="eastAsia" w:ascii="黑体" w:eastAsia="黑体"/>
          <w:sz w:val="52"/>
          <w:szCs w:val="52"/>
        </w:rPr>
      </w:pPr>
      <w:r>
        <w:rPr>
          <w:rFonts w:hint="eastAsia" w:ascii="黑体" w:eastAsia="黑体"/>
          <w:sz w:val="52"/>
          <w:szCs w:val="52"/>
        </w:rPr>
        <w:t>封丘县卫生和计划生育委员会</w:t>
      </w:r>
    </w:p>
    <w:p>
      <w:pPr>
        <w:jc w:val="center"/>
        <w:rPr>
          <w:rFonts w:hint="eastAsia" w:ascii="黑体" w:eastAsia="黑体"/>
          <w:b/>
          <w:sz w:val="52"/>
          <w:szCs w:val="52"/>
        </w:rPr>
      </w:pPr>
      <w:r>
        <w:rPr>
          <w:rFonts w:hint="eastAsia" w:ascii="黑体" w:eastAsia="黑体"/>
          <w:b/>
          <w:sz w:val="52"/>
          <w:szCs w:val="52"/>
        </w:rPr>
        <w:t>2017 年度部门决算</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pStyle w:val="2"/>
        <w:jc w:val="center"/>
        <w:rPr>
          <w:sz w:val="36"/>
          <w:szCs w:val="36"/>
        </w:rPr>
      </w:pPr>
      <w:r>
        <w:rPr>
          <w:rFonts w:hint="eastAsia"/>
          <w:sz w:val="36"/>
          <w:szCs w:val="36"/>
        </w:rPr>
        <w:t>二O一八年十月</w:t>
      </w:r>
    </w:p>
    <w:p>
      <w:pPr>
        <w:jc w:val="center"/>
        <w:rPr>
          <w:b/>
          <w:sz w:val="44"/>
          <w:szCs w:val="44"/>
        </w:rPr>
      </w:pPr>
    </w:p>
    <w:p>
      <w:pPr>
        <w:jc w:val="center"/>
        <w:rPr>
          <w:b/>
          <w:sz w:val="44"/>
          <w:szCs w:val="44"/>
        </w:rPr>
      </w:pPr>
    </w:p>
    <w:p>
      <w:pPr>
        <w:pStyle w:val="2"/>
        <w:jc w:val="center"/>
      </w:pPr>
      <w:r>
        <w:rPr>
          <w:rFonts w:hint="eastAsia"/>
        </w:rPr>
        <w:t>目 录</w:t>
      </w:r>
    </w:p>
    <w:p>
      <w:pPr>
        <w:jc w:val="left"/>
        <w:rPr>
          <w:rFonts w:hint="eastAsia" w:ascii="黑体" w:hAnsi="仿宋" w:eastAsia="黑体"/>
          <w:b/>
          <w:sz w:val="32"/>
          <w:szCs w:val="32"/>
        </w:rPr>
      </w:pPr>
      <w:r>
        <w:rPr>
          <w:rFonts w:hint="eastAsia" w:ascii="黑体" w:hAnsi="仿宋" w:eastAsia="黑体"/>
          <w:b/>
          <w:sz w:val="32"/>
          <w:szCs w:val="32"/>
        </w:rPr>
        <w:t>第一部分 封丘县卫生和计划生育委员会概况</w:t>
      </w:r>
    </w:p>
    <w:p>
      <w:pPr>
        <w:jc w:val="left"/>
        <w:rPr>
          <w:rFonts w:asciiTheme="minorEastAsia" w:hAnsiTheme="minorEastAsia"/>
          <w:sz w:val="32"/>
          <w:szCs w:val="32"/>
        </w:rPr>
      </w:pPr>
      <w:r>
        <w:rPr>
          <w:rFonts w:hint="eastAsia" w:asciiTheme="minorEastAsia" w:hAnsiTheme="minorEastAsia"/>
          <w:sz w:val="32"/>
          <w:szCs w:val="32"/>
        </w:rPr>
        <w:t>一、部门职责</w:t>
      </w:r>
    </w:p>
    <w:p>
      <w:pPr>
        <w:jc w:val="left"/>
        <w:rPr>
          <w:rFonts w:asciiTheme="minorEastAsia" w:hAnsiTheme="minorEastAsia"/>
          <w:sz w:val="32"/>
          <w:szCs w:val="32"/>
        </w:rPr>
      </w:pPr>
      <w:r>
        <w:rPr>
          <w:rFonts w:hint="eastAsia" w:asciiTheme="minorEastAsia" w:hAnsiTheme="minorEastAsia"/>
          <w:sz w:val="32"/>
          <w:szCs w:val="32"/>
        </w:rPr>
        <w:t>二、机构设置</w:t>
      </w:r>
    </w:p>
    <w:p>
      <w:pPr>
        <w:jc w:val="left"/>
        <w:rPr>
          <w:rFonts w:hint="eastAsia" w:ascii="黑体" w:hAnsi="仿宋" w:eastAsia="黑体"/>
          <w:b/>
          <w:sz w:val="32"/>
          <w:szCs w:val="32"/>
        </w:rPr>
      </w:pPr>
      <w:r>
        <w:rPr>
          <w:rFonts w:hint="eastAsia" w:ascii="黑体" w:hAnsi="仿宋" w:eastAsia="黑体"/>
          <w:b/>
          <w:sz w:val="32"/>
          <w:szCs w:val="32"/>
        </w:rPr>
        <w:t>第二部分 2017 年度部门决算表</w:t>
      </w:r>
    </w:p>
    <w:p>
      <w:pPr>
        <w:jc w:val="left"/>
        <w:rPr>
          <w:rFonts w:asciiTheme="minorEastAsia" w:hAnsiTheme="minorEastAsia"/>
          <w:sz w:val="32"/>
          <w:szCs w:val="32"/>
        </w:rPr>
      </w:pPr>
      <w:r>
        <w:rPr>
          <w:rFonts w:hint="eastAsia" w:asciiTheme="minorEastAsia" w:hAnsiTheme="minorEastAsia"/>
          <w:sz w:val="32"/>
          <w:szCs w:val="32"/>
        </w:rPr>
        <w:t>一、收入支出决算总表</w:t>
      </w:r>
    </w:p>
    <w:p>
      <w:pPr>
        <w:jc w:val="left"/>
        <w:rPr>
          <w:rFonts w:asciiTheme="minorEastAsia" w:hAnsiTheme="minorEastAsia"/>
          <w:sz w:val="32"/>
          <w:szCs w:val="32"/>
        </w:rPr>
      </w:pPr>
      <w:r>
        <w:rPr>
          <w:rFonts w:hint="eastAsia" w:asciiTheme="minorEastAsia" w:hAnsiTheme="minorEastAsia"/>
          <w:sz w:val="32"/>
          <w:szCs w:val="32"/>
        </w:rPr>
        <w:t>二、收入决算表</w:t>
      </w:r>
    </w:p>
    <w:p>
      <w:pPr>
        <w:tabs>
          <w:tab w:val="left" w:pos="2580"/>
        </w:tabs>
        <w:jc w:val="left"/>
        <w:rPr>
          <w:rFonts w:asciiTheme="minorEastAsia" w:hAnsiTheme="minorEastAsia"/>
          <w:sz w:val="32"/>
          <w:szCs w:val="32"/>
        </w:rPr>
      </w:pPr>
      <w:r>
        <w:rPr>
          <w:rFonts w:hint="eastAsia" w:asciiTheme="minorEastAsia" w:hAnsiTheme="minorEastAsia"/>
          <w:sz w:val="32"/>
          <w:szCs w:val="32"/>
        </w:rPr>
        <w:t>三、支出决算表</w:t>
      </w:r>
      <w:r>
        <w:rPr>
          <w:rFonts w:asciiTheme="minorEastAsia" w:hAnsiTheme="minorEastAsia"/>
          <w:sz w:val="32"/>
          <w:szCs w:val="32"/>
        </w:rPr>
        <w:tab/>
      </w:r>
    </w:p>
    <w:p>
      <w:pPr>
        <w:jc w:val="left"/>
        <w:rPr>
          <w:rFonts w:asciiTheme="minorEastAsia" w:hAnsiTheme="minorEastAsia"/>
          <w:sz w:val="32"/>
          <w:szCs w:val="32"/>
        </w:rPr>
      </w:pPr>
      <w:r>
        <w:rPr>
          <w:rFonts w:hint="eastAsia" w:asciiTheme="minorEastAsia" w:hAnsiTheme="minorEastAsia"/>
          <w:sz w:val="32"/>
          <w:szCs w:val="32"/>
        </w:rPr>
        <w:t>四、财政拨款收入支出决算总表</w:t>
      </w:r>
    </w:p>
    <w:p>
      <w:pPr>
        <w:jc w:val="left"/>
        <w:rPr>
          <w:rFonts w:asciiTheme="minorEastAsia" w:hAnsiTheme="minorEastAsia"/>
          <w:sz w:val="32"/>
          <w:szCs w:val="32"/>
        </w:rPr>
      </w:pPr>
      <w:r>
        <w:rPr>
          <w:rFonts w:hint="eastAsia" w:asciiTheme="minorEastAsia" w:hAnsiTheme="minorEastAsia"/>
          <w:sz w:val="32"/>
          <w:szCs w:val="32"/>
        </w:rPr>
        <w:t>五、一般公共预算财政拨款支出决算表</w:t>
      </w:r>
    </w:p>
    <w:p>
      <w:pPr>
        <w:jc w:val="left"/>
        <w:rPr>
          <w:rFonts w:asciiTheme="minorEastAsia" w:hAnsiTheme="minorEastAsia"/>
          <w:sz w:val="32"/>
          <w:szCs w:val="32"/>
        </w:rPr>
      </w:pPr>
      <w:r>
        <w:rPr>
          <w:rFonts w:hint="eastAsia" w:asciiTheme="minorEastAsia" w:hAnsiTheme="minorEastAsia"/>
          <w:sz w:val="32"/>
          <w:szCs w:val="32"/>
        </w:rPr>
        <w:t>六、一般公共预算财政拨款基本支出决算表</w:t>
      </w:r>
    </w:p>
    <w:p>
      <w:pPr>
        <w:jc w:val="left"/>
        <w:rPr>
          <w:rFonts w:asciiTheme="minorEastAsia" w:hAnsiTheme="minorEastAsia"/>
          <w:sz w:val="32"/>
          <w:szCs w:val="32"/>
        </w:rPr>
      </w:pPr>
      <w:r>
        <w:rPr>
          <w:rFonts w:hint="eastAsia" w:asciiTheme="minorEastAsia" w:hAnsiTheme="minorEastAsia"/>
          <w:sz w:val="32"/>
          <w:szCs w:val="32"/>
        </w:rPr>
        <w:t>七、一般公共预算财政拨款“三公”经费支出决算表</w:t>
      </w:r>
    </w:p>
    <w:p>
      <w:pPr>
        <w:jc w:val="left"/>
        <w:rPr>
          <w:rFonts w:asciiTheme="minorEastAsia" w:hAnsiTheme="minorEastAsia"/>
          <w:sz w:val="32"/>
          <w:szCs w:val="32"/>
        </w:rPr>
      </w:pPr>
      <w:r>
        <w:rPr>
          <w:rFonts w:hint="eastAsia" w:asciiTheme="minorEastAsia" w:hAnsiTheme="minorEastAsia"/>
          <w:sz w:val="32"/>
          <w:szCs w:val="32"/>
        </w:rPr>
        <w:t>八、政府性基金预算财政拨款收入支出决算表</w:t>
      </w:r>
    </w:p>
    <w:p>
      <w:pPr>
        <w:jc w:val="left"/>
        <w:rPr>
          <w:rFonts w:hint="eastAsia" w:ascii="黑体" w:hAnsi="仿宋" w:eastAsia="黑体"/>
          <w:b/>
          <w:sz w:val="32"/>
          <w:szCs w:val="32"/>
        </w:rPr>
      </w:pPr>
      <w:r>
        <w:rPr>
          <w:rFonts w:hint="eastAsia" w:ascii="黑体" w:hAnsi="仿宋" w:eastAsia="黑体"/>
          <w:b/>
          <w:sz w:val="32"/>
          <w:szCs w:val="32"/>
        </w:rPr>
        <w:t>第三部分 2017 年度部门决算情况说明</w:t>
      </w:r>
    </w:p>
    <w:p>
      <w:pPr>
        <w:jc w:val="left"/>
        <w:rPr>
          <w:rFonts w:asciiTheme="minorEastAsia" w:hAnsiTheme="minorEastAsia"/>
          <w:sz w:val="32"/>
          <w:szCs w:val="32"/>
        </w:rPr>
      </w:pPr>
      <w:r>
        <w:rPr>
          <w:rFonts w:hint="eastAsia" w:asciiTheme="minorEastAsia" w:hAnsiTheme="minorEastAsia"/>
          <w:sz w:val="32"/>
          <w:szCs w:val="32"/>
        </w:rPr>
        <w:t>一、收入支出决算总体情况说明</w:t>
      </w:r>
    </w:p>
    <w:p>
      <w:pPr>
        <w:jc w:val="left"/>
        <w:rPr>
          <w:rFonts w:asciiTheme="minorEastAsia" w:hAnsiTheme="minorEastAsia"/>
          <w:sz w:val="32"/>
          <w:szCs w:val="32"/>
        </w:rPr>
      </w:pPr>
      <w:r>
        <w:rPr>
          <w:rFonts w:hint="eastAsia" w:asciiTheme="minorEastAsia" w:hAnsiTheme="minorEastAsia"/>
          <w:sz w:val="32"/>
          <w:szCs w:val="32"/>
        </w:rPr>
        <w:t>二、关于收入决算情况说明</w:t>
      </w:r>
    </w:p>
    <w:p>
      <w:pPr>
        <w:jc w:val="left"/>
        <w:rPr>
          <w:rFonts w:asciiTheme="minorEastAsia" w:hAnsiTheme="minorEastAsia"/>
          <w:sz w:val="32"/>
          <w:szCs w:val="32"/>
        </w:rPr>
      </w:pPr>
      <w:r>
        <w:rPr>
          <w:rFonts w:hint="eastAsia" w:asciiTheme="minorEastAsia" w:hAnsiTheme="minorEastAsia"/>
          <w:sz w:val="32"/>
          <w:szCs w:val="32"/>
        </w:rPr>
        <w:t>三、支出决算情况说明</w:t>
      </w:r>
    </w:p>
    <w:p>
      <w:pPr>
        <w:jc w:val="left"/>
        <w:rPr>
          <w:rFonts w:asciiTheme="minorEastAsia" w:hAnsiTheme="minorEastAsia"/>
          <w:sz w:val="32"/>
          <w:szCs w:val="32"/>
        </w:rPr>
      </w:pPr>
      <w:r>
        <w:rPr>
          <w:rFonts w:hint="eastAsia" w:asciiTheme="minorEastAsia" w:hAnsiTheme="minorEastAsia"/>
          <w:sz w:val="32"/>
          <w:szCs w:val="32"/>
        </w:rPr>
        <w:t>四、财政拨款收入支出决算总体情况说明</w:t>
      </w:r>
    </w:p>
    <w:p>
      <w:pPr>
        <w:jc w:val="left"/>
        <w:rPr>
          <w:rFonts w:asciiTheme="minorEastAsia" w:hAnsiTheme="minorEastAsia"/>
          <w:sz w:val="32"/>
          <w:szCs w:val="32"/>
        </w:rPr>
      </w:pPr>
      <w:r>
        <w:rPr>
          <w:rFonts w:hint="eastAsia" w:asciiTheme="minorEastAsia" w:hAnsiTheme="minorEastAsia"/>
          <w:sz w:val="32"/>
          <w:szCs w:val="32"/>
        </w:rPr>
        <w:t>五、一般公共预算财政拨款支出决算情况说明</w:t>
      </w:r>
    </w:p>
    <w:p>
      <w:pPr>
        <w:jc w:val="left"/>
        <w:rPr>
          <w:rFonts w:asciiTheme="minorEastAsia" w:hAnsiTheme="minorEastAsia"/>
          <w:sz w:val="32"/>
          <w:szCs w:val="32"/>
        </w:rPr>
      </w:pPr>
      <w:r>
        <w:rPr>
          <w:rFonts w:hint="eastAsia" w:asciiTheme="minorEastAsia" w:hAnsiTheme="minorEastAsia"/>
          <w:sz w:val="32"/>
          <w:szCs w:val="32"/>
        </w:rPr>
        <w:t>六、一般公共预算财政拨款基本支出决算情况说明</w:t>
      </w:r>
    </w:p>
    <w:p>
      <w:pPr>
        <w:jc w:val="left"/>
        <w:rPr>
          <w:rFonts w:asciiTheme="minorEastAsia" w:hAnsiTheme="minorEastAsia"/>
          <w:sz w:val="32"/>
          <w:szCs w:val="32"/>
        </w:rPr>
      </w:pPr>
      <w:r>
        <w:rPr>
          <w:rFonts w:hint="eastAsia" w:asciiTheme="minorEastAsia" w:hAnsiTheme="minorEastAsia"/>
          <w:sz w:val="32"/>
          <w:szCs w:val="32"/>
        </w:rPr>
        <w:t>七、一般公共预算财政拨款“三公”经费支出决算情况说</w:t>
      </w:r>
    </w:p>
    <w:p>
      <w:pPr>
        <w:jc w:val="left"/>
        <w:rPr>
          <w:rFonts w:asciiTheme="minorEastAsia" w:hAnsiTheme="minorEastAsia"/>
          <w:sz w:val="32"/>
          <w:szCs w:val="32"/>
        </w:rPr>
      </w:pPr>
      <w:r>
        <w:rPr>
          <w:rFonts w:hint="eastAsia" w:asciiTheme="minorEastAsia" w:hAnsiTheme="minorEastAsia"/>
          <w:sz w:val="32"/>
          <w:szCs w:val="32"/>
        </w:rPr>
        <w:t>明</w:t>
      </w:r>
    </w:p>
    <w:p>
      <w:pPr>
        <w:jc w:val="left"/>
        <w:rPr>
          <w:rFonts w:asciiTheme="minorEastAsia" w:hAnsiTheme="minorEastAsia"/>
          <w:sz w:val="32"/>
          <w:szCs w:val="32"/>
        </w:rPr>
      </w:pPr>
      <w:r>
        <w:rPr>
          <w:rFonts w:hint="eastAsia" w:asciiTheme="minorEastAsia" w:hAnsiTheme="minorEastAsia"/>
          <w:sz w:val="32"/>
          <w:szCs w:val="32"/>
        </w:rPr>
        <w:t>八、预算绩效情况说明</w:t>
      </w:r>
    </w:p>
    <w:p>
      <w:pPr>
        <w:jc w:val="left"/>
        <w:rPr>
          <w:rFonts w:asciiTheme="minorEastAsia" w:hAnsiTheme="minorEastAsia"/>
          <w:sz w:val="32"/>
          <w:szCs w:val="32"/>
        </w:rPr>
      </w:pPr>
      <w:r>
        <w:rPr>
          <w:rFonts w:hint="eastAsia" w:asciiTheme="minorEastAsia" w:hAnsiTheme="minorEastAsia"/>
          <w:sz w:val="32"/>
          <w:szCs w:val="32"/>
        </w:rPr>
        <w:t>九、政府性基金预算财政拨款支出决算情况说明</w:t>
      </w:r>
    </w:p>
    <w:p>
      <w:pPr>
        <w:jc w:val="left"/>
        <w:rPr>
          <w:rFonts w:asciiTheme="minorEastAsia" w:hAnsiTheme="minorEastAsia"/>
          <w:sz w:val="32"/>
          <w:szCs w:val="32"/>
        </w:rPr>
      </w:pPr>
      <w:r>
        <w:rPr>
          <w:rFonts w:hint="eastAsia" w:asciiTheme="minorEastAsia" w:hAnsiTheme="minorEastAsia"/>
          <w:sz w:val="32"/>
          <w:szCs w:val="32"/>
        </w:rPr>
        <w:t>十、机关运行经费支出情况说明</w:t>
      </w:r>
    </w:p>
    <w:p>
      <w:pPr>
        <w:jc w:val="left"/>
        <w:rPr>
          <w:rFonts w:asciiTheme="minorEastAsia" w:hAnsiTheme="minorEastAsia"/>
          <w:sz w:val="32"/>
          <w:szCs w:val="32"/>
        </w:rPr>
      </w:pPr>
      <w:r>
        <w:rPr>
          <w:rFonts w:hint="eastAsia" w:asciiTheme="minorEastAsia" w:hAnsiTheme="minorEastAsia"/>
          <w:sz w:val="32"/>
          <w:szCs w:val="32"/>
        </w:rPr>
        <w:t>十一、政府采购支出情况说明</w:t>
      </w:r>
    </w:p>
    <w:p>
      <w:pPr>
        <w:jc w:val="left"/>
        <w:rPr>
          <w:rFonts w:asciiTheme="minorEastAsia" w:hAnsiTheme="minorEastAsia"/>
          <w:sz w:val="32"/>
          <w:szCs w:val="32"/>
        </w:rPr>
      </w:pPr>
      <w:r>
        <w:rPr>
          <w:rFonts w:hint="eastAsia" w:asciiTheme="minorEastAsia" w:hAnsiTheme="minorEastAsia"/>
          <w:sz w:val="32"/>
          <w:szCs w:val="32"/>
        </w:rPr>
        <w:t>十二、国有资产占用情况说明</w:t>
      </w:r>
    </w:p>
    <w:p>
      <w:pPr>
        <w:autoSpaceDE w:val="0"/>
        <w:autoSpaceDN w:val="0"/>
        <w:adjustRightInd w:val="0"/>
        <w:jc w:val="left"/>
        <w:rPr>
          <w:rFonts w:cs="仿宋" w:asciiTheme="minorEastAsia" w:hAnsiTheme="minorEastAsia"/>
          <w:sz w:val="32"/>
          <w:szCs w:val="32"/>
        </w:rPr>
      </w:pPr>
      <w:r>
        <w:rPr>
          <w:rFonts w:hint="eastAsia" w:cs="黑体" w:asciiTheme="minorEastAsia" w:hAnsiTheme="minorEastAsia"/>
          <w:sz w:val="32"/>
          <w:szCs w:val="32"/>
        </w:rPr>
        <w:t>十三、其他重要事项的情况说明</w:t>
      </w:r>
    </w:p>
    <w:p>
      <w:pPr>
        <w:jc w:val="left"/>
        <w:rPr>
          <w:rFonts w:hint="eastAsia" w:ascii="黑体" w:hAnsi="仿宋" w:eastAsia="黑体"/>
          <w:b/>
          <w:sz w:val="32"/>
          <w:szCs w:val="32"/>
        </w:rPr>
      </w:pPr>
      <w:r>
        <w:rPr>
          <w:rFonts w:hint="eastAsia" w:ascii="黑体" w:hAnsi="仿宋" w:eastAsia="黑体"/>
          <w:b/>
          <w:sz w:val="32"/>
          <w:szCs w:val="32"/>
        </w:rPr>
        <w:t>第四部分 名词解释</w:t>
      </w:r>
    </w:p>
    <w:p>
      <w:pPr>
        <w:pStyle w:val="2"/>
        <w:ind w:firstLine="3092" w:firstLineChars="700"/>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pStyle w:val="2"/>
        <w:ind w:firstLine="3373" w:firstLineChars="700"/>
        <w:jc w:val="both"/>
        <w:rPr>
          <w:rFonts w:hint="eastAsia" w:ascii="黑体" w:eastAsia="黑体"/>
          <w:sz w:val="48"/>
          <w:szCs w:val="48"/>
        </w:rPr>
      </w:pPr>
      <w:r>
        <w:rPr>
          <w:rFonts w:hint="eastAsia" w:ascii="黑体" w:eastAsia="黑体"/>
          <w:sz w:val="48"/>
          <w:szCs w:val="48"/>
        </w:rPr>
        <w:t>第一部分</w:t>
      </w:r>
    </w:p>
    <w:p>
      <w:pPr>
        <w:pStyle w:val="2"/>
        <w:jc w:val="center"/>
        <w:rPr>
          <w:rFonts w:hint="eastAsia" w:ascii="黑体" w:eastAsia="黑体"/>
          <w:sz w:val="48"/>
          <w:szCs w:val="48"/>
        </w:rPr>
      </w:pPr>
      <w:r>
        <w:rPr>
          <w:rFonts w:hint="eastAsia" w:ascii="黑体" w:eastAsia="黑体"/>
          <w:sz w:val="48"/>
          <w:szCs w:val="48"/>
        </w:rPr>
        <w:t>封丘县卫生和计划生育委员会概况</w:t>
      </w:r>
    </w:p>
    <w:p>
      <w:pPr>
        <w:jc w:val="left"/>
        <w:rPr>
          <w:rFonts w:hint="eastAsia" w:ascii="黑体" w:hAnsi="仿宋" w:eastAsia="黑体"/>
          <w:sz w:val="48"/>
          <w:szCs w:val="48"/>
        </w:rPr>
      </w:pPr>
    </w:p>
    <w:p>
      <w:pPr>
        <w:jc w:val="left"/>
        <w:rPr>
          <w:rFonts w:ascii="仿宋" w:hAnsi="仿宋" w:eastAsia="仿宋"/>
          <w:sz w:val="30"/>
          <w:szCs w:val="30"/>
        </w:rPr>
      </w:pPr>
    </w:p>
    <w:p>
      <w:pPr>
        <w:jc w:val="left"/>
        <w:rPr>
          <w:rFonts w:ascii="仿宋" w:hAnsi="仿宋" w:eastAsia="仿宋"/>
          <w:sz w:val="30"/>
          <w:szCs w:val="30"/>
        </w:rPr>
      </w:pPr>
    </w:p>
    <w:p>
      <w:pPr>
        <w:jc w:val="left"/>
        <w:rPr>
          <w:rFonts w:ascii="仿宋" w:hAnsi="仿宋" w:eastAsia="仿宋"/>
          <w:sz w:val="30"/>
          <w:szCs w:val="30"/>
        </w:rPr>
      </w:pPr>
    </w:p>
    <w:p>
      <w:pPr>
        <w:jc w:val="left"/>
        <w:rPr>
          <w:rFonts w:ascii="仿宋" w:hAnsi="仿宋" w:eastAsia="仿宋"/>
          <w:sz w:val="30"/>
          <w:szCs w:val="30"/>
        </w:rPr>
      </w:pPr>
    </w:p>
    <w:p>
      <w:pPr>
        <w:jc w:val="left"/>
        <w:rPr>
          <w:rFonts w:ascii="仿宋" w:hAnsi="仿宋" w:eastAsia="仿宋"/>
          <w:sz w:val="30"/>
          <w:szCs w:val="30"/>
        </w:rPr>
      </w:pPr>
    </w:p>
    <w:p>
      <w:pPr>
        <w:jc w:val="left"/>
        <w:rPr>
          <w:rFonts w:ascii="仿宋" w:hAnsi="仿宋" w:eastAsia="仿宋"/>
          <w:sz w:val="30"/>
          <w:szCs w:val="30"/>
        </w:rPr>
      </w:pPr>
    </w:p>
    <w:p>
      <w:pPr>
        <w:jc w:val="left"/>
        <w:rPr>
          <w:rFonts w:ascii="仿宋" w:hAnsi="仿宋" w:eastAsia="仿宋"/>
          <w:sz w:val="30"/>
          <w:szCs w:val="30"/>
        </w:rPr>
      </w:pPr>
    </w:p>
    <w:p>
      <w:pPr>
        <w:jc w:val="left"/>
        <w:rPr>
          <w:rFonts w:ascii="仿宋" w:hAnsi="仿宋" w:eastAsia="仿宋"/>
          <w:sz w:val="30"/>
          <w:szCs w:val="30"/>
        </w:rPr>
      </w:pPr>
    </w:p>
    <w:p>
      <w:pPr>
        <w:jc w:val="left"/>
        <w:rPr>
          <w:rFonts w:ascii="仿宋" w:hAnsi="仿宋" w:eastAsia="仿宋"/>
          <w:sz w:val="30"/>
          <w:szCs w:val="30"/>
        </w:rPr>
      </w:pPr>
    </w:p>
    <w:p>
      <w:pPr>
        <w:jc w:val="left"/>
        <w:rPr>
          <w:rFonts w:hint="eastAsia" w:ascii="仿宋" w:hAnsi="仿宋" w:eastAsia="仿宋"/>
          <w:sz w:val="30"/>
          <w:szCs w:val="30"/>
        </w:rPr>
      </w:pPr>
    </w:p>
    <w:p>
      <w:pPr>
        <w:jc w:val="left"/>
        <w:rPr>
          <w:rFonts w:hint="eastAsia" w:ascii="黑体" w:eastAsia="黑体" w:hAnsiTheme="minorEastAsia"/>
          <w:sz w:val="32"/>
          <w:szCs w:val="32"/>
        </w:rPr>
      </w:pPr>
      <w:r>
        <w:rPr>
          <w:rFonts w:hint="eastAsia" w:ascii="黑体" w:eastAsia="黑体" w:hAnsiTheme="minorEastAsia"/>
          <w:sz w:val="32"/>
          <w:szCs w:val="32"/>
        </w:rPr>
        <w:t>一、部门职责</w:t>
      </w:r>
    </w:p>
    <w:p>
      <w:pPr>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党和国家及河南省关于卫生和计划生育工作的法律、法规和方针政策；负责起草我县卫生和计划生育、中医药事业相关发展规划，落实省相关地方性法规和政府规章草案；执行卫生和计划生育地方标准和技术规范，负责协调推进全县医疗保障，统筹规划全县卫生和计划生育服务资源配置，指导全县卫生和计划生育规划的编制和实施。</w:t>
      </w:r>
    </w:p>
    <w:p>
      <w:pPr>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制定全县疾病预防控制规划、免疫规划、严重危害人民健康的公共卫生问题的干预措施并组织落实。根据国家和河南省制定的检疫传染病和监测传染病目录，制定全县卫生应急和紧急医学救援预案、突发公共卫生事件监测和风险评估计划，组织全县突发公共卫生事件预防控制和各类突发公共事件的医疗卫生救援；根据相关法律法规规定，发布法定报告传染病疫情信息、突发公共卫生事件应急处置信息。</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贯彻执行国家和河南省制定的职责范围内的职业卫生、放射卫生、环境卫生、学校卫生、公共场所卫生、饮用水卫生管理规范、标准和政策措施，组织开展相关监测、调查、评估和监督工作，执行食品安全地方标准，开展食品安全企业标准备案工作，负责传染病防治监督工作；组织开展食品安全风险监测、评估工作，为食源性疾病及与食品安全事故有关的流行病学调查提供技术支持。</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组织拟订并实施基层卫生和计划生育服务、妇幼卫生发展规划和规范性措施，健全全县基层卫生和计划生育、妇幼卫生服务体系，推进基本公共卫生和计划生育服务均等化，完善基层运行新机制和乡村医生管理制度。</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贯彻执行医疗机构和医疗服务全行业管理办法。贯彻执行医疗机构及其医疗服务、医疗技术、医疗质量、医疗安全以及采供血机构管理的规范和标准；会同有关部门贯彻执行国家卫生专业技术人员准入、资格标准；贯彻执行卫生专业技术人员执行规则和服务规范，建立医疗服务评价和监督管理体系。</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（六）负责组织推进公立医院改革，建立公益性为导向的绩效考核和评价运行机制，建设和谐医患关系，提出医疗服务和药品价格政策的建议。</w:t>
      </w:r>
    </w:p>
    <w:p>
      <w:pPr>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贯彻落实国家药物政策和国家基本药物制度，实施国家药品法典和国家基本药物目录、河南省药品增补目录；实施基本药物采购、配送、使用的管理制度，会同有关部门提出全县基本药物目录内药品使用鼓励扶持政策建议；承担药品使用耗材集中招标采购办公室的日常工作。</w:t>
      </w:r>
    </w:p>
    <w:p>
      <w:pPr>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贯彻落实国家和省生育政策，组织实施促进全县出生人口性别平衡的政策措施，组织监测计划生育发展动态，提出发布计划生育安全预警预报信息建议；监督实施计划生育技术服务管理制度；贯彻执行优生优育和提高出生人口素质的政策措施，推动实施计划生育生殖健康促进计划，降低出生缺陷人口数量。</w:t>
      </w:r>
    </w:p>
    <w:p>
      <w:pPr>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监督实施计划生育利益导向、计划生育特殊困难家庭扶助和促进计划生育家庭发展等政策；负责协调推进有关部门、群众团体履行计划生育工作相关职责，建立与经济社会发展政策衔接机制，落实稳定低生育水平政策措施。</w:t>
      </w:r>
    </w:p>
    <w:p>
      <w:pPr>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（十）组织实施流动人口计划生育服务管理制度，建立流动人口卫生和计划生育信息共享和公共服务工作机制。</w:t>
      </w:r>
    </w:p>
    <w:p>
      <w:pPr>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（十一）组织拟订全县卫生和计划生育人才发展规划，指导卫生和计划生育人才队伍建设；加强全科医生等急需紧缺专业人才培养，贯彻落实国家住院医师和专科医师规范化培训制度。</w:t>
      </w:r>
    </w:p>
    <w:p>
      <w:pPr>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（十二）组织拟订全县卫生和计划生育科技发展规划，组织实施卫生和计划生育相关科研项目；按照省医学教育发展规划，组织指导开展毕业后医学教育和继续医学教育。</w:t>
      </w:r>
    </w:p>
    <w:p>
      <w:pPr>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指导全县卫生和计划生育工作，完善综合监督执法体系，规范执法行为，监督检查法律、法规和政策措施落实，组织查处重大违法行为；监督落实计划生育一票否决制；负责法律法规授予的卫生和计划生育行政审批职责。</w:t>
      </w:r>
    </w:p>
    <w:p>
      <w:pPr>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（十四）负责卫生和计划生育宣传、健康教育、健康促进和信息化建设等工作，依法组织实施统计调查，参与县人口基础信息库建设；根据国家及河南省的要求，组织卫生和计划生育国际交流合作与援外工作。</w:t>
      </w:r>
    </w:p>
    <w:p>
      <w:pPr>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（十五）贯彻落实国家、河南省中医药发展规划，制定全县中医药中长期发展规划，并纳入卫生和计划生育事业发展总体规划和战略目标。</w:t>
      </w:r>
    </w:p>
    <w:p>
      <w:pPr>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（十六）承担县爱国卫生运动委员会、县防治艾滋病工作委员会、县人口和计划生育领导小组、县医药卫生体制改革领导小组、县医疗纠纷人民调解委员会及县医学会的日常</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w:t>
      </w:r>
    </w:p>
    <w:p>
      <w:pPr>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（十七）承担全县保健工作的宏观指导和在我县召开的重要会议、重大活动的卫生保障工作；负责全县保健对象的医疗保健工作。</w:t>
      </w:r>
    </w:p>
    <w:p>
      <w:pPr>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（十八）承办县政府交办的其他事项。</w:t>
      </w:r>
    </w:p>
    <w:p>
      <w:pPr>
        <w:jc w:val="left"/>
        <w:rPr>
          <w:rFonts w:hint="eastAsia" w:ascii="黑体" w:hAnsi="仿宋" w:eastAsia="黑体"/>
          <w:b/>
          <w:sz w:val="32"/>
          <w:szCs w:val="32"/>
        </w:rPr>
      </w:pPr>
      <w:r>
        <w:rPr>
          <w:rFonts w:hint="eastAsia" w:ascii="黑体" w:hAnsi="仿宋" w:eastAsia="黑体"/>
          <w:b/>
          <w:sz w:val="32"/>
          <w:szCs w:val="32"/>
        </w:rPr>
        <w:t>二、机构设置：</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内设12 个职能科室与 1 个计划生育协会办公室。分别为：办公室、人事科、规划财务审计科、法制科、卫生应急办公室、疾病预防控制科、医政医管科、基层医疗卫生、妇幼健康服务科、医改办、中医股、档案和妇联室、爱国卫生运动委员会办公室.</w:t>
      </w:r>
    </w:p>
    <w:p>
      <w:pPr>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本决算为汇总决算，纳入本部门 2017 年度部门决算编报范围的单位</w:t>
      </w:r>
      <w:r>
        <w:rPr>
          <w:rFonts w:hint="eastAsia" w:ascii="仿宋_GB2312" w:hAnsi="仿宋_GB2312" w:eastAsia="仿宋_GB2312" w:cs="仿宋_GB2312"/>
          <w:sz w:val="32"/>
          <w:szCs w:val="32"/>
          <w:lang w:val="en-US" w:eastAsia="zh-CN"/>
        </w:rPr>
        <w:t>共35个，具体是：1、</w:t>
      </w:r>
      <w:r>
        <w:rPr>
          <w:rFonts w:hint="eastAsia" w:ascii="仿宋_GB2312" w:hAnsi="仿宋_GB2312" w:eastAsia="仿宋_GB2312" w:cs="仿宋_GB2312"/>
          <w:sz w:val="32"/>
          <w:szCs w:val="32"/>
        </w:rPr>
        <w:t>封丘县县卫生和计划生育委员会本级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2、封丘县</w:t>
      </w:r>
      <w:r>
        <w:rPr>
          <w:rFonts w:hint="eastAsia" w:ascii="仿宋_GB2312" w:hAnsi="仿宋_GB2312" w:eastAsia="仿宋_GB2312" w:cs="仿宋_GB2312"/>
          <w:sz w:val="32"/>
          <w:szCs w:val="32"/>
        </w:rPr>
        <w:t>疾病预防控制中心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3、封丘县</w:t>
      </w:r>
      <w:r>
        <w:rPr>
          <w:rFonts w:hint="eastAsia" w:ascii="仿宋_GB2312" w:hAnsi="仿宋_GB2312" w:eastAsia="仿宋_GB2312" w:cs="仿宋_GB2312"/>
          <w:sz w:val="32"/>
          <w:szCs w:val="32"/>
        </w:rPr>
        <w:t>卫生计生监督所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4、封丘县</w:t>
      </w:r>
      <w:r>
        <w:rPr>
          <w:rFonts w:hint="eastAsia" w:ascii="仿宋_GB2312" w:hAnsi="仿宋_GB2312" w:eastAsia="仿宋_GB2312" w:cs="仿宋_GB2312"/>
          <w:sz w:val="32"/>
          <w:szCs w:val="32"/>
        </w:rPr>
        <w:t>人民医院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5、封丘县</w:t>
      </w:r>
      <w:r>
        <w:rPr>
          <w:rFonts w:hint="eastAsia" w:ascii="仿宋_GB2312" w:hAnsi="仿宋_GB2312" w:eastAsia="仿宋_GB2312" w:cs="仿宋_GB2312"/>
          <w:sz w:val="32"/>
          <w:szCs w:val="32"/>
        </w:rPr>
        <w:t>中医院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6、封丘县</w:t>
      </w:r>
      <w:r>
        <w:rPr>
          <w:rFonts w:hint="eastAsia" w:ascii="仿宋_GB2312" w:hAnsi="仿宋_GB2312" w:eastAsia="仿宋_GB2312" w:cs="仿宋_GB2312"/>
          <w:sz w:val="32"/>
          <w:szCs w:val="32"/>
        </w:rPr>
        <w:t>妇幼保健院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7、封丘县</w:t>
      </w:r>
      <w:r>
        <w:rPr>
          <w:rFonts w:hint="eastAsia" w:ascii="仿宋_GB2312" w:hAnsi="仿宋_GB2312" w:eastAsia="仿宋_GB2312" w:cs="仿宋_GB2312"/>
          <w:sz w:val="32"/>
          <w:szCs w:val="32"/>
        </w:rPr>
        <w:t>卫生学校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8、封丘县</w:t>
      </w:r>
      <w:r>
        <w:rPr>
          <w:rFonts w:hint="eastAsia" w:ascii="仿宋_GB2312" w:hAnsi="仿宋_GB2312" w:eastAsia="仿宋_GB2312" w:cs="仿宋_GB2312"/>
          <w:sz w:val="32"/>
          <w:szCs w:val="32"/>
        </w:rPr>
        <w:t>卫校附院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9、封丘县</w:t>
      </w:r>
      <w:r>
        <w:rPr>
          <w:rFonts w:hint="eastAsia" w:ascii="仿宋_GB2312" w:hAnsi="仿宋_GB2312" w:eastAsia="仿宋_GB2312" w:cs="仿宋_GB2312"/>
          <w:sz w:val="32"/>
          <w:szCs w:val="32"/>
        </w:rPr>
        <w:t>公立医院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10、封丘县</w:t>
      </w:r>
      <w:r>
        <w:rPr>
          <w:rFonts w:hint="eastAsia" w:ascii="仿宋_GB2312" w:hAnsi="仿宋_GB2312" w:eastAsia="仿宋_GB2312" w:cs="仿宋_GB2312"/>
          <w:sz w:val="32"/>
          <w:szCs w:val="32"/>
        </w:rPr>
        <w:t>痔瘘医院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11、封丘县</w:t>
      </w:r>
      <w:r>
        <w:rPr>
          <w:rFonts w:hint="eastAsia" w:ascii="仿宋_GB2312" w:hAnsi="仿宋_GB2312" w:eastAsia="仿宋_GB2312" w:cs="仿宋_GB2312"/>
          <w:sz w:val="32"/>
          <w:szCs w:val="32"/>
        </w:rPr>
        <w:t>王村乡卫生院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12、封丘县</w:t>
      </w:r>
      <w:r>
        <w:rPr>
          <w:rFonts w:hint="eastAsia" w:ascii="仿宋_GB2312" w:hAnsi="仿宋_GB2312" w:eastAsia="仿宋_GB2312" w:cs="仿宋_GB2312"/>
          <w:sz w:val="32"/>
          <w:szCs w:val="32"/>
        </w:rPr>
        <w:t>居厢卫生院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13、封丘县</w:t>
      </w:r>
      <w:r>
        <w:rPr>
          <w:rFonts w:hint="eastAsia" w:ascii="仿宋_GB2312" w:hAnsi="仿宋_GB2312" w:eastAsia="仿宋_GB2312" w:cs="仿宋_GB2312"/>
          <w:sz w:val="32"/>
          <w:szCs w:val="32"/>
        </w:rPr>
        <w:t>黄德卫生院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14、封丘县</w:t>
      </w:r>
      <w:r>
        <w:rPr>
          <w:rFonts w:hint="eastAsia" w:ascii="仿宋_GB2312" w:hAnsi="仿宋_GB2312" w:eastAsia="仿宋_GB2312" w:cs="仿宋_GB2312"/>
          <w:sz w:val="32"/>
          <w:szCs w:val="32"/>
        </w:rPr>
        <w:t>戚城卫生院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15、封丘县</w:t>
      </w:r>
      <w:r>
        <w:rPr>
          <w:rFonts w:hint="eastAsia" w:ascii="仿宋_GB2312" w:hAnsi="仿宋_GB2312" w:eastAsia="仿宋_GB2312" w:cs="仿宋_GB2312"/>
          <w:sz w:val="32"/>
          <w:szCs w:val="32"/>
        </w:rPr>
        <w:t>赵岗卫生院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16、封丘县</w:t>
      </w:r>
      <w:r>
        <w:rPr>
          <w:rFonts w:hint="eastAsia" w:ascii="仿宋_GB2312" w:hAnsi="仿宋_GB2312" w:eastAsia="仿宋_GB2312" w:cs="仿宋_GB2312"/>
          <w:sz w:val="32"/>
          <w:szCs w:val="32"/>
        </w:rPr>
        <w:t>留光卫生院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17、封丘县</w:t>
      </w:r>
      <w:r>
        <w:rPr>
          <w:rFonts w:hint="eastAsia" w:ascii="仿宋_GB2312" w:hAnsi="仿宋_GB2312" w:eastAsia="仿宋_GB2312" w:cs="仿宋_GB2312"/>
          <w:sz w:val="32"/>
          <w:szCs w:val="32"/>
        </w:rPr>
        <w:t>潘店卫生院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18、封丘县</w:t>
      </w:r>
      <w:r>
        <w:rPr>
          <w:rFonts w:hint="eastAsia" w:ascii="仿宋_GB2312" w:hAnsi="仿宋_GB2312" w:eastAsia="仿宋_GB2312" w:cs="仿宋_GB2312"/>
          <w:sz w:val="32"/>
          <w:szCs w:val="32"/>
        </w:rPr>
        <w:t>油坊卫生院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19、封丘县</w:t>
      </w:r>
      <w:r>
        <w:rPr>
          <w:rFonts w:hint="eastAsia" w:ascii="仿宋_GB2312" w:hAnsi="仿宋_GB2312" w:eastAsia="仿宋_GB2312" w:cs="仿宋_GB2312"/>
          <w:sz w:val="32"/>
          <w:szCs w:val="32"/>
        </w:rPr>
        <w:t>司庄卫生院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20、封丘县</w:t>
      </w:r>
      <w:r>
        <w:rPr>
          <w:rFonts w:hint="eastAsia" w:ascii="仿宋_GB2312" w:hAnsi="仿宋_GB2312" w:eastAsia="仿宋_GB2312" w:cs="仿宋_GB2312"/>
          <w:sz w:val="32"/>
          <w:szCs w:val="32"/>
        </w:rPr>
        <w:t>鲁岗卫生院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21、封丘县</w:t>
      </w:r>
      <w:r>
        <w:rPr>
          <w:rFonts w:hint="eastAsia" w:ascii="仿宋_GB2312" w:hAnsi="仿宋_GB2312" w:eastAsia="仿宋_GB2312" w:cs="仿宋_GB2312"/>
          <w:sz w:val="32"/>
          <w:szCs w:val="32"/>
        </w:rPr>
        <w:t>陈桥卫生院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22、封丘县</w:t>
      </w:r>
      <w:r>
        <w:rPr>
          <w:rFonts w:hint="eastAsia" w:ascii="仿宋_GB2312" w:hAnsi="仿宋_GB2312" w:eastAsia="仿宋_GB2312" w:cs="仿宋_GB2312"/>
          <w:sz w:val="32"/>
          <w:szCs w:val="32"/>
        </w:rPr>
        <w:t>孙庄卫生院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23、封丘县</w:t>
      </w:r>
      <w:r>
        <w:rPr>
          <w:rFonts w:hint="eastAsia" w:ascii="仿宋_GB2312" w:hAnsi="仿宋_GB2312" w:eastAsia="仿宋_GB2312" w:cs="仿宋_GB2312"/>
          <w:sz w:val="32"/>
          <w:szCs w:val="32"/>
        </w:rPr>
        <w:t>李庄卫生院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24、封丘县</w:t>
      </w:r>
      <w:r>
        <w:rPr>
          <w:rFonts w:hint="eastAsia" w:ascii="仿宋_GB2312" w:hAnsi="仿宋_GB2312" w:eastAsia="仿宋_GB2312" w:cs="仿宋_GB2312"/>
          <w:sz w:val="32"/>
          <w:szCs w:val="32"/>
        </w:rPr>
        <w:t>尹岗卫生院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25、封丘县</w:t>
      </w:r>
      <w:r>
        <w:rPr>
          <w:rFonts w:hint="eastAsia" w:ascii="仿宋_GB2312" w:hAnsi="仿宋_GB2312" w:eastAsia="仿宋_GB2312" w:cs="仿宋_GB2312"/>
          <w:sz w:val="32"/>
          <w:szCs w:val="32"/>
        </w:rPr>
        <w:t>黄陵卫生院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26、封丘县</w:t>
      </w:r>
      <w:r>
        <w:rPr>
          <w:rFonts w:hint="eastAsia" w:ascii="仿宋_GB2312" w:hAnsi="仿宋_GB2312" w:eastAsia="仿宋_GB2312" w:cs="仿宋_GB2312"/>
          <w:sz w:val="32"/>
          <w:szCs w:val="32"/>
        </w:rPr>
        <w:t>城关乡卫生院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27、封丘县</w:t>
      </w:r>
      <w:r>
        <w:rPr>
          <w:rFonts w:hint="eastAsia" w:ascii="仿宋_GB2312" w:hAnsi="仿宋_GB2312" w:eastAsia="仿宋_GB2312" w:cs="仿宋_GB2312"/>
          <w:sz w:val="32"/>
          <w:szCs w:val="32"/>
        </w:rPr>
        <w:t>冯村卫生院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28、封丘县</w:t>
      </w:r>
      <w:r>
        <w:rPr>
          <w:rFonts w:hint="eastAsia" w:ascii="仿宋_GB2312" w:hAnsi="仿宋_GB2312" w:eastAsia="仿宋_GB2312" w:cs="仿宋_GB2312"/>
          <w:sz w:val="32"/>
          <w:szCs w:val="32"/>
        </w:rPr>
        <w:t>曹岗卫生院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29、封丘县</w:t>
      </w:r>
      <w:r>
        <w:rPr>
          <w:rFonts w:hint="eastAsia" w:ascii="仿宋_GB2312" w:hAnsi="仿宋_GB2312" w:eastAsia="仿宋_GB2312" w:cs="仿宋_GB2312"/>
          <w:sz w:val="32"/>
          <w:szCs w:val="32"/>
        </w:rPr>
        <w:t>陈固卫生院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30、封丘县</w:t>
      </w:r>
      <w:r>
        <w:rPr>
          <w:rFonts w:hint="eastAsia" w:ascii="仿宋_GB2312" w:hAnsi="仿宋_GB2312" w:eastAsia="仿宋_GB2312" w:cs="仿宋_GB2312"/>
          <w:sz w:val="32"/>
          <w:szCs w:val="32"/>
        </w:rPr>
        <w:t>回族卫生院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31、封丘县</w:t>
      </w:r>
      <w:r>
        <w:rPr>
          <w:rFonts w:hint="eastAsia" w:ascii="仿宋_GB2312" w:hAnsi="仿宋_GB2312" w:eastAsia="仿宋_GB2312" w:cs="仿宋_GB2312"/>
          <w:sz w:val="32"/>
          <w:szCs w:val="32"/>
        </w:rPr>
        <w:t>应举卫生院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32、封丘县</w:t>
      </w:r>
      <w:r>
        <w:rPr>
          <w:rFonts w:hint="eastAsia" w:ascii="仿宋_GB2312" w:hAnsi="仿宋_GB2312" w:eastAsia="仿宋_GB2312" w:cs="仿宋_GB2312"/>
          <w:sz w:val="32"/>
          <w:szCs w:val="32"/>
        </w:rPr>
        <w:t>章鹿市卫生院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33、封丘县</w:t>
      </w:r>
      <w:r>
        <w:rPr>
          <w:rFonts w:hint="eastAsia" w:ascii="仿宋_GB2312" w:hAnsi="仿宋_GB2312" w:eastAsia="仿宋_GB2312" w:cs="仿宋_GB2312"/>
          <w:sz w:val="32"/>
          <w:szCs w:val="32"/>
        </w:rPr>
        <w:t>荆宫卫生院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34、封丘县</w:t>
      </w:r>
      <w:r>
        <w:rPr>
          <w:rFonts w:hint="eastAsia" w:ascii="仿宋_GB2312" w:hAnsi="仿宋_GB2312" w:eastAsia="仿宋_GB2312" w:cs="仿宋_GB2312"/>
          <w:sz w:val="32"/>
          <w:szCs w:val="32"/>
        </w:rPr>
        <w:t>娄堤卫生院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35、封丘县</w:t>
      </w:r>
      <w:r>
        <w:rPr>
          <w:rFonts w:hint="eastAsia" w:ascii="仿宋_GB2312" w:hAnsi="仿宋_GB2312" w:eastAsia="仿宋_GB2312" w:cs="仿宋_GB2312"/>
          <w:sz w:val="32"/>
          <w:szCs w:val="32"/>
        </w:rPr>
        <w:t>城关镇卫生院。</w:t>
      </w:r>
      <w:bookmarkStart w:id="0" w:name="_GoBack"/>
      <w:bookmarkEnd w:id="0"/>
    </w:p>
    <w:p>
      <w:pPr>
        <w:jc w:val="center"/>
        <w:rPr>
          <w:rFonts w:hint="eastAsia" w:ascii="仿宋_GB2312" w:hAnsi="仿宋_GB2312" w:eastAsia="仿宋_GB2312" w:cs="仿宋_GB2312"/>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ascii="黑体" w:eastAsia="黑体"/>
          <w:b/>
          <w:sz w:val="44"/>
          <w:szCs w:val="44"/>
        </w:rPr>
      </w:pPr>
    </w:p>
    <w:p>
      <w:pPr>
        <w:jc w:val="center"/>
        <w:rPr>
          <w:rFonts w:hint="eastAsia" w:ascii="黑体" w:eastAsia="黑体"/>
          <w:b/>
          <w:sz w:val="48"/>
          <w:szCs w:val="48"/>
        </w:rPr>
      </w:pPr>
    </w:p>
    <w:p>
      <w:pPr>
        <w:jc w:val="center"/>
        <w:rPr>
          <w:rFonts w:hint="eastAsia" w:ascii="黑体" w:eastAsia="黑体"/>
          <w:b/>
          <w:sz w:val="48"/>
          <w:szCs w:val="48"/>
        </w:rPr>
      </w:pPr>
      <w:r>
        <w:rPr>
          <w:rFonts w:hint="eastAsia" w:ascii="黑体" w:eastAsia="黑体"/>
          <w:b/>
          <w:sz w:val="48"/>
          <w:szCs w:val="48"/>
        </w:rPr>
        <w:t>第二部分</w:t>
      </w:r>
    </w:p>
    <w:p>
      <w:pPr>
        <w:jc w:val="center"/>
        <w:rPr>
          <w:rFonts w:hint="eastAsia" w:ascii="黑体" w:eastAsia="黑体"/>
          <w:b/>
          <w:sz w:val="48"/>
          <w:szCs w:val="48"/>
        </w:rPr>
      </w:pPr>
      <w:r>
        <w:rPr>
          <w:rFonts w:hint="eastAsia" w:ascii="黑体" w:eastAsia="黑体"/>
          <w:b/>
          <w:sz w:val="48"/>
          <w:szCs w:val="48"/>
        </w:rPr>
        <w:t>2017 年度部门决算表</w:t>
      </w:r>
    </w:p>
    <w:p>
      <w:pPr>
        <w:jc w:val="center"/>
        <w:rPr>
          <w:b/>
          <w:sz w:val="48"/>
          <w:szCs w:val="48"/>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b/>
          <w:sz w:val="44"/>
          <w:szCs w:val="44"/>
        </w:rPr>
      </w:pPr>
    </w:p>
    <w:tbl>
      <w:tblPr>
        <w:tblStyle w:val="6"/>
        <w:tblW w:w="14120" w:type="dxa"/>
        <w:tblInd w:w="93" w:type="dxa"/>
        <w:tblLayout w:type="fixed"/>
        <w:tblCellMar>
          <w:top w:w="0" w:type="dxa"/>
          <w:left w:w="108" w:type="dxa"/>
          <w:bottom w:w="0" w:type="dxa"/>
          <w:right w:w="108" w:type="dxa"/>
        </w:tblCellMar>
      </w:tblPr>
      <w:tblGrid>
        <w:gridCol w:w="4220"/>
        <w:gridCol w:w="580"/>
        <w:gridCol w:w="2260"/>
        <w:gridCol w:w="4220"/>
        <w:gridCol w:w="580"/>
        <w:gridCol w:w="2260"/>
      </w:tblGrid>
      <w:tr>
        <w:tblPrEx>
          <w:tblLayout w:type="fixed"/>
          <w:tblCellMar>
            <w:top w:w="0" w:type="dxa"/>
            <w:left w:w="108" w:type="dxa"/>
            <w:bottom w:w="0" w:type="dxa"/>
            <w:right w:w="108" w:type="dxa"/>
          </w:tblCellMar>
        </w:tblPrEx>
        <w:trPr>
          <w:trHeight w:val="390" w:hRule="atLeast"/>
        </w:trPr>
        <w:tc>
          <w:tcPr>
            <w:tcW w:w="42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6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收入支出决算总表</w:t>
            </w:r>
          </w:p>
        </w:tc>
        <w:tc>
          <w:tcPr>
            <w:tcW w:w="42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r>
        <w:tblPrEx>
          <w:tblLayout w:type="fixed"/>
          <w:tblCellMar>
            <w:top w:w="0" w:type="dxa"/>
            <w:left w:w="108" w:type="dxa"/>
            <w:bottom w:w="0" w:type="dxa"/>
            <w:right w:w="108" w:type="dxa"/>
          </w:tblCellMar>
        </w:tblPrEx>
        <w:trPr>
          <w:trHeight w:val="255" w:hRule="atLeast"/>
        </w:trPr>
        <w:tc>
          <w:tcPr>
            <w:tcW w:w="42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2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6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blPrEx>
          <w:tblLayout w:type="fixed"/>
          <w:tblCellMar>
            <w:top w:w="0" w:type="dxa"/>
            <w:left w:w="108" w:type="dxa"/>
            <w:bottom w:w="0" w:type="dxa"/>
            <w:right w:w="108" w:type="dxa"/>
          </w:tblCellMar>
        </w:tblPrEx>
        <w:trPr>
          <w:trHeight w:val="255" w:hRule="atLeast"/>
        </w:trPr>
        <w:tc>
          <w:tcPr>
            <w:tcW w:w="4220" w:type="dxa"/>
            <w:tcBorders>
              <w:top w:val="nil"/>
              <w:left w:val="nil"/>
              <w:bottom w:val="nil"/>
              <w:right w:val="nil"/>
            </w:tcBorders>
            <w:shd w:val="clear" w:color="auto" w:fill="auto"/>
            <w:vAlign w:val="bottom"/>
          </w:tcPr>
          <w:p>
            <w:pPr>
              <w:widowControl/>
              <w:jc w:val="left"/>
              <w:rPr>
                <w:rFonts w:hint="eastAsia" w:ascii="宋体" w:hAnsi="宋体" w:eastAsia="宋体" w:cs="Arial"/>
                <w:color w:val="000000"/>
                <w:kern w:val="0"/>
                <w:sz w:val="20"/>
                <w:szCs w:val="20"/>
                <w:lang w:val="en-US" w:eastAsia="zh-CN"/>
              </w:rPr>
            </w:pPr>
            <w:r>
              <w:rPr>
                <w:rFonts w:hint="eastAsia" w:ascii="宋体" w:hAnsi="宋体" w:eastAsia="宋体" w:cs="Arial"/>
                <w:color w:val="000000"/>
                <w:kern w:val="0"/>
                <w:sz w:val="20"/>
                <w:szCs w:val="20"/>
              </w:rPr>
              <w:t>部门：封丘县</w:t>
            </w:r>
            <w:r>
              <w:rPr>
                <w:rFonts w:hint="eastAsia" w:ascii="宋体" w:hAnsi="宋体" w:eastAsia="宋体" w:cs="Arial"/>
                <w:color w:val="000000"/>
                <w:kern w:val="0"/>
                <w:sz w:val="20"/>
                <w:szCs w:val="20"/>
                <w:lang w:val="en-US" w:eastAsia="zh-CN"/>
              </w:rPr>
              <w:t>卫生和计划生育委员会</w:t>
            </w:r>
          </w:p>
        </w:tc>
        <w:tc>
          <w:tcPr>
            <w:tcW w:w="5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2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6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706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收入</w:t>
            </w:r>
          </w:p>
        </w:tc>
        <w:tc>
          <w:tcPr>
            <w:tcW w:w="7060" w:type="dxa"/>
            <w:gridSpan w:val="3"/>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一、财政拨款收入</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19,003.45</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一、一般公共服务支出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28</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二、上级补助收入</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二、外交支出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29</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三、事业收入</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36,464.00</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三、国防支出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30</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四、经营收入</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四、公共安全支出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31</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五、附属单位上缴收入</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五、教育支出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32</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六、其他收入</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443.41</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六、科学技术支出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33</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七、文化体育与传媒支出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34</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八、社会保障和就业支出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35</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九、医疗卫生与计划生育支出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36</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53,162.13</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十、节能环保支出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37</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十一、城乡社区支出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38</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十二、农林水支出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39</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十三、交通运输支出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40</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14</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十四、资源勘探信息等支出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41</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15</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十五、商业服务业等支出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42</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十六、金融支出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43</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17</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十七、援助其他地区支出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44</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18</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十八、国土海洋气象等支出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45</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19</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十九、住房保障支出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46</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二十、粮油物资储备支出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47</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21</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二十一、其他支出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48</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22</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49</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23</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55,910.85</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50</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53,162.13</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用事业基金弥补收支差额</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24</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234.46</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结余分配</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51</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3,485.65</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年初结转和结余</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25</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5,628.06</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年末结转和结余</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52</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5,125.58</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26</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53</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总计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27</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61,773.37</w:t>
            </w:r>
          </w:p>
        </w:tc>
        <w:tc>
          <w:tcPr>
            <w:tcW w:w="422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总计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54</w:t>
            </w:r>
          </w:p>
        </w:tc>
        <w:tc>
          <w:tcPr>
            <w:tcW w:w="226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61,773.37</w:t>
            </w:r>
          </w:p>
        </w:tc>
      </w:tr>
    </w:tbl>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tbl>
      <w:tblPr>
        <w:tblStyle w:val="6"/>
        <w:tblW w:w="15743" w:type="dxa"/>
        <w:tblInd w:w="-318" w:type="dxa"/>
        <w:tblLayout w:type="fixed"/>
        <w:tblCellMar>
          <w:top w:w="0" w:type="dxa"/>
          <w:left w:w="108" w:type="dxa"/>
          <w:bottom w:w="0" w:type="dxa"/>
          <w:right w:w="108" w:type="dxa"/>
        </w:tblCellMar>
      </w:tblPr>
      <w:tblGrid>
        <w:gridCol w:w="1034"/>
        <w:gridCol w:w="340"/>
        <w:gridCol w:w="340"/>
        <w:gridCol w:w="2256"/>
        <w:gridCol w:w="2126"/>
        <w:gridCol w:w="1984"/>
        <w:gridCol w:w="1224"/>
        <w:gridCol w:w="516"/>
        <w:gridCol w:w="1430"/>
        <w:gridCol w:w="516"/>
        <w:gridCol w:w="1185"/>
        <w:gridCol w:w="516"/>
        <w:gridCol w:w="992"/>
        <w:gridCol w:w="1284"/>
      </w:tblGrid>
      <w:tr>
        <w:tblPrEx>
          <w:tblLayout w:type="fixed"/>
          <w:tblCellMar>
            <w:top w:w="0" w:type="dxa"/>
            <w:left w:w="108" w:type="dxa"/>
            <w:bottom w:w="0" w:type="dxa"/>
            <w:right w:w="108" w:type="dxa"/>
          </w:tblCellMar>
        </w:tblPrEx>
        <w:trPr>
          <w:trHeight w:val="225" w:hRule="atLeast"/>
        </w:trPr>
        <w:tc>
          <w:tcPr>
            <w:tcW w:w="1034"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26" w:type="dxa"/>
            <w:tcBorders>
              <w:top w:val="nil"/>
              <w:left w:val="nil"/>
              <w:bottom w:val="nil"/>
              <w:right w:val="nil"/>
            </w:tcBorders>
            <w:shd w:val="clear" w:color="auto" w:fill="auto"/>
            <w:vAlign w:val="bottom"/>
          </w:tcPr>
          <w:p>
            <w:pPr>
              <w:widowControl/>
              <w:jc w:val="center"/>
              <w:rPr>
                <w:rFonts w:ascii="Arial" w:hAnsi="Arial" w:eastAsia="宋体" w:cs="Arial"/>
                <w:color w:val="000000"/>
                <w:kern w:val="0"/>
                <w:sz w:val="30"/>
                <w:szCs w:val="30"/>
              </w:rPr>
            </w:pPr>
          </w:p>
          <w:p>
            <w:pPr>
              <w:widowControl/>
              <w:jc w:val="center"/>
              <w:rPr>
                <w:rFonts w:ascii="Arial" w:hAnsi="Arial" w:eastAsia="宋体" w:cs="Arial"/>
                <w:color w:val="000000"/>
                <w:kern w:val="0"/>
                <w:sz w:val="30"/>
                <w:szCs w:val="30"/>
              </w:rPr>
            </w:pPr>
          </w:p>
          <w:p>
            <w:pPr>
              <w:widowControl/>
              <w:jc w:val="center"/>
              <w:rPr>
                <w:rFonts w:ascii="Arial" w:hAnsi="Arial" w:eastAsia="宋体" w:cs="Arial"/>
                <w:color w:val="000000"/>
                <w:kern w:val="0"/>
                <w:sz w:val="30"/>
                <w:szCs w:val="30"/>
              </w:rPr>
            </w:pPr>
          </w:p>
        </w:tc>
        <w:tc>
          <w:tcPr>
            <w:tcW w:w="3208" w:type="dxa"/>
            <w:gridSpan w:val="2"/>
            <w:tcBorders>
              <w:top w:val="nil"/>
              <w:left w:val="nil"/>
              <w:bottom w:val="nil"/>
              <w:right w:val="nil"/>
            </w:tcBorders>
            <w:shd w:val="clear" w:color="auto" w:fill="auto"/>
            <w:vAlign w:val="bottom"/>
          </w:tcPr>
          <w:p>
            <w:pPr>
              <w:widowControl/>
              <w:jc w:val="center"/>
              <w:rPr>
                <w:rFonts w:ascii="Arial" w:hAnsi="Arial" w:eastAsia="宋体" w:cs="Arial"/>
                <w:color w:val="000000"/>
                <w:kern w:val="0"/>
                <w:sz w:val="30"/>
                <w:szCs w:val="30"/>
              </w:rPr>
            </w:pPr>
          </w:p>
          <w:p>
            <w:pPr>
              <w:widowControl/>
              <w:jc w:val="center"/>
              <w:rPr>
                <w:rFonts w:ascii="Arial" w:hAnsi="Arial" w:eastAsia="宋体" w:cs="Arial"/>
                <w:color w:val="000000"/>
                <w:kern w:val="0"/>
                <w:sz w:val="30"/>
                <w:szCs w:val="30"/>
              </w:rPr>
            </w:pPr>
          </w:p>
          <w:p>
            <w:pPr>
              <w:widowControl/>
              <w:jc w:val="center"/>
              <w:rPr>
                <w:rFonts w:ascii="Arial" w:hAnsi="Arial" w:eastAsia="宋体" w:cs="Arial"/>
                <w:color w:val="000000"/>
                <w:kern w:val="0"/>
                <w:sz w:val="30"/>
                <w:szCs w:val="30"/>
              </w:rPr>
            </w:pPr>
          </w:p>
          <w:p>
            <w:pPr>
              <w:widowControl/>
              <w:jc w:val="center"/>
              <w:rPr>
                <w:rFonts w:ascii="Arial" w:hAnsi="Arial" w:eastAsia="宋体" w:cs="Arial"/>
                <w:color w:val="000000"/>
                <w:kern w:val="0"/>
                <w:sz w:val="30"/>
                <w:szCs w:val="30"/>
              </w:rPr>
            </w:pPr>
          </w:p>
          <w:p>
            <w:pPr>
              <w:widowControl/>
              <w:jc w:val="center"/>
              <w:rPr>
                <w:rFonts w:ascii="Arial" w:hAnsi="Arial" w:eastAsia="宋体" w:cs="Arial"/>
                <w:color w:val="000000"/>
                <w:kern w:val="0"/>
                <w:sz w:val="30"/>
                <w:szCs w:val="30"/>
              </w:rPr>
            </w:pPr>
          </w:p>
          <w:p>
            <w:pPr>
              <w:widowControl/>
              <w:jc w:val="center"/>
              <w:rPr>
                <w:rFonts w:ascii="Arial" w:hAnsi="Arial" w:eastAsia="宋体" w:cs="Arial"/>
                <w:color w:val="000000"/>
                <w:kern w:val="0"/>
                <w:sz w:val="30"/>
                <w:szCs w:val="30"/>
              </w:rPr>
            </w:pPr>
          </w:p>
          <w:p>
            <w:pPr>
              <w:widowControl/>
              <w:jc w:val="center"/>
              <w:rPr>
                <w:rFonts w:ascii="Arial" w:hAnsi="Arial" w:eastAsia="宋体" w:cs="Arial"/>
                <w:color w:val="000000"/>
                <w:kern w:val="0"/>
                <w:sz w:val="30"/>
                <w:szCs w:val="30"/>
              </w:rPr>
            </w:pPr>
            <w:r>
              <w:rPr>
                <w:rFonts w:hint="eastAsia" w:ascii="Arial" w:hAnsi="Arial" w:eastAsia="宋体" w:cs="Arial"/>
                <w:color w:val="000000"/>
                <w:kern w:val="0"/>
                <w:sz w:val="30"/>
                <w:szCs w:val="30"/>
              </w:rPr>
              <w:t>收入决算表</w:t>
            </w:r>
          </w:p>
        </w:tc>
        <w:tc>
          <w:tcPr>
            <w:tcW w:w="194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701"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08"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284"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r>
        <w:tblPrEx>
          <w:tblLayout w:type="fixed"/>
          <w:tblCellMar>
            <w:top w:w="0" w:type="dxa"/>
            <w:left w:w="108" w:type="dxa"/>
            <w:bottom w:w="0" w:type="dxa"/>
            <w:right w:w="108" w:type="dxa"/>
          </w:tblCellMar>
        </w:tblPrEx>
        <w:trPr>
          <w:trHeight w:val="255" w:hRule="atLeast"/>
        </w:trPr>
        <w:tc>
          <w:tcPr>
            <w:tcW w:w="1034"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5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2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208"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1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4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701"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92"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284"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公开02表</w:t>
            </w:r>
          </w:p>
        </w:tc>
      </w:tr>
      <w:tr>
        <w:tblPrEx>
          <w:tblLayout w:type="fixed"/>
          <w:tblCellMar>
            <w:top w:w="0" w:type="dxa"/>
            <w:left w:w="108" w:type="dxa"/>
            <w:bottom w:w="0" w:type="dxa"/>
            <w:right w:w="108" w:type="dxa"/>
          </w:tblCellMar>
        </w:tblPrEx>
        <w:trPr>
          <w:trHeight w:val="255" w:hRule="atLeast"/>
        </w:trPr>
        <w:tc>
          <w:tcPr>
            <w:tcW w:w="3970" w:type="dxa"/>
            <w:gridSpan w:val="4"/>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部门：封丘县</w:t>
            </w:r>
            <w:r>
              <w:rPr>
                <w:rFonts w:hint="eastAsia" w:ascii="宋体" w:hAnsi="宋体" w:eastAsia="宋体" w:cs="Arial"/>
                <w:color w:val="000000"/>
                <w:kern w:val="0"/>
                <w:sz w:val="20"/>
                <w:szCs w:val="20"/>
                <w:lang w:val="en-US" w:eastAsia="zh-CN"/>
              </w:rPr>
              <w:t>卫生和计划生育委员会</w:t>
            </w:r>
          </w:p>
        </w:tc>
        <w:tc>
          <w:tcPr>
            <w:tcW w:w="212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208"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1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4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701"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76" w:type="dxa"/>
            <w:gridSpan w:val="2"/>
            <w:tcBorders>
              <w:top w:val="nil"/>
              <w:left w:val="nil"/>
              <w:bottom w:val="nil"/>
              <w:right w:val="nil"/>
            </w:tcBorders>
            <w:shd w:val="clear" w:color="auto" w:fill="auto"/>
            <w:vAlign w:val="bottom"/>
          </w:tcPr>
          <w:p>
            <w:pPr>
              <w:widowControl/>
              <w:ind w:left="-248" w:leftChars="-118"/>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397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212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1984"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1740"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1946"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1701"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992"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1284"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Layout w:type="fixed"/>
          <w:tblCellMar>
            <w:top w:w="0" w:type="dxa"/>
            <w:left w:w="108" w:type="dxa"/>
            <w:bottom w:w="0" w:type="dxa"/>
            <w:right w:w="108" w:type="dxa"/>
          </w:tblCellMar>
        </w:tblPrEx>
        <w:trPr>
          <w:trHeight w:val="312" w:hRule="atLeast"/>
        </w:trPr>
        <w:tc>
          <w:tcPr>
            <w:tcW w:w="1714" w:type="dxa"/>
            <w:gridSpan w:val="3"/>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2256"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212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98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740"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946"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701"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99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28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714"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256"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12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98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740"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946"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701"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99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28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714"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256"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12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98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740"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946"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701"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99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28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3970" w:type="dxa"/>
            <w:gridSpan w:val="4"/>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2126"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984"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740"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94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99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284"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r>
      <w:tr>
        <w:tblPrEx>
          <w:tblLayout w:type="fixed"/>
          <w:tblCellMar>
            <w:top w:w="0" w:type="dxa"/>
            <w:left w:w="108" w:type="dxa"/>
            <w:bottom w:w="0" w:type="dxa"/>
            <w:right w:w="108" w:type="dxa"/>
          </w:tblCellMar>
        </w:tblPrEx>
        <w:trPr>
          <w:trHeight w:val="308" w:hRule="atLeast"/>
        </w:trPr>
        <w:tc>
          <w:tcPr>
            <w:tcW w:w="3970" w:type="dxa"/>
            <w:gridSpan w:val="4"/>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2126"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55,910.85</w:t>
            </w:r>
          </w:p>
        </w:tc>
        <w:tc>
          <w:tcPr>
            <w:tcW w:w="1984"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19,003.45</w:t>
            </w:r>
          </w:p>
        </w:tc>
        <w:tc>
          <w:tcPr>
            <w:tcW w:w="1740"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946"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36,464.00</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992"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284"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443.41</w:t>
            </w:r>
          </w:p>
        </w:tc>
      </w:tr>
      <w:tr>
        <w:tblPrEx>
          <w:tblLayout w:type="fixed"/>
          <w:tblCellMar>
            <w:top w:w="0" w:type="dxa"/>
            <w:left w:w="108" w:type="dxa"/>
            <w:bottom w:w="0" w:type="dxa"/>
            <w:right w:w="108" w:type="dxa"/>
          </w:tblCellMar>
        </w:tblPrEx>
        <w:trPr>
          <w:trHeight w:val="308" w:hRule="atLeast"/>
        </w:trPr>
        <w:tc>
          <w:tcPr>
            <w:tcW w:w="171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225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医疗卫生与计划生育支出</w:t>
            </w:r>
          </w:p>
        </w:tc>
        <w:tc>
          <w:tcPr>
            <w:tcW w:w="21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55,910.85</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19,003.45</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94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36,464.00</w:t>
            </w:r>
          </w:p>
        </w:tc>
        <w:tc>
          <w:tcPr>
            <w:tcW w:w="170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443.41</w:t>
            </w:r>
          </w:p>
        </w:tc>
      </w:tr>
      <w:tr>
        <w:tblPrEx>
          <w:tblLayout w:type="fixed"/>
          <w:tblCellMar>
            <w:top w:w="0" w:type="dxa"/>
            <w:left w:w="108" w:type="dxa"/>
            <w:bottom w:w="0" w:type="dxa"/>
            <w:right w:w="108" w:type="dxa"/>
          </w:tblCellMar>
        </w:tblPrEx>
        <w:trPr>
          <w:trHeight w:val="308" w:hRule="atLeast"/>
        </w:trPr>
        <w:tc>
          <w:tcPr>
            <w:tcW w:w="171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21001</w:t>
            </w:r>
          </w:p>
        </w:tc>
        <w:tc>
          <w:tcPr>
            <w:tcW w:w="225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医疗卫生与计划生育管理事务</w:t>
            </w:r>
          </w:p>
        </w:tc>
        <w:tc>
          <w:tcPr>
            <w:tcW w:w="21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9,184.63</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9,184.63</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94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71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2100101</w:t>
            </w:r>
          </w:p>
        </w:tc>
        <w:tc>
          <w:tcPr>
            <w:tcW w:w="225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21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9,081.56</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9,081.56</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94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71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2100199</w:t>
            </w:r>
          </w:p>
        </w:tc>
        <w:tc>
          <w:tcPr>
            <w:tcW w:w="225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其他医疗卫生与计划生育管理事务支出</w:t>
            </w:r>
          </w:p>
        </w:tc>
        <w:tc>
          <w:tcPr>
            <w:tcW w:w="21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103.07</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103.07</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94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71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21002</w:t>
            </w:r>
          </w:p>
        </w:tc>
        <w:tc>
          <w:tcPr>
            <w:tcW w:w="225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公立医院</w:t>
            </w:r>
          </w:p>
        </w:tc>
        <w:tc>
          <w:tcPr>
            <w:tcW w:w="21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25,260.86</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1,772.29</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94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23,070.05</w:t>
            </w:r>
          </w:p>
        </w:tc>
        <w:tc>
          <w:tcPr>
            <w:tcW w:w="170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418.51</w:t>
            </w:r>
          </w:p>
        </w:tc>
      </w:tr>
      <w:tr>
        <w:tblPrEx>
          <w:tblLayout w:type="fixed"/>
          <w:tblCellMar>
            <w:top w:w="0" w:type="dxa"/>
            <w:left w:w="108" w:type="dxa"/>
            <w:bottom w:w="0" w:type="dxa"/>
            <w:right w:w="108" w:type="dxa"/>
          </w:tblCellMar>
        </w:tblPrEx>
        <w:trPr>
          <w:trHeight w:val="308" w:hRule="atLeast"/>
        </w:trPr>
        <w:tc>
          <w:tcPr>
            <w:tcW w:w="171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2100201</w:t>
            </w:r>
          </w:p>
        </w:tc>
        <w:tc>
          <w:tcPr>
            <w:tcW w:w="225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综合医院</w:t>
            </w:r>
          </w:p>
        </w:tc>
        <w:tc>
          <w:tcPr>
            <w:tcW w:w="21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17,944.93</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1,178.36</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94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16,695.25</w:t>
            </w:r>
          </w:p>
        </w:tc>
        <w:tc>
          <w:tcPr>
            <w:tcW w:w="170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71.32</w:t>
            </w:r>
          </w:p>
        </w:tc>
      </w:tr>
      <w:tr>
        <w:tblPrEx>
          <w:tblLayout w:type="fixed"/>
          <w:tblCellMar>
            <w:top w:w="0" w:type="dxa"/>
            <w:left w:w="108" w:type="dxa"/>
            <w:bottom w:w="0" w:type="dxa"/>
            <w:right w:w="108" w:type="dxa"/>
          </w:tblCellMar>
        </w:tblPrEx>
        <w:trPr>
          <w:trHeight w:val="308" w:hRule="atLeast"/>
        </w:trPr>
        <w:tc>
          <w:tcPr>
            <w:tcW w:w="171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2100202</w:t>
            </w:r>
          </w:p>
        </w:tc>
        <w:tc>
          <w:tcPr>
            <w:tcW w:w="225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中医（民族）医院</w:t>
            </w:r>
          </w:p>
        </w:tc>
        <w:tc>
          <w:tcPr>
            <w:tcW w:w="21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6,722.68</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550.75</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94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5,824.74</w:t>
            </w:r>
          </w:p>
        </w:tc>
        <w:tc>
          <w:tcPr>
            <w:tcW w:w="170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347.20</w:t>
            </w:r>
          </w:p>
        </w:tc>
      </w:tr>
      <w:tr>
        <w:tblPrEx>
          <w:tblLayout w:type="fixed"/>
          <w:tblCellMar>
            <w:top w:w="0" w:type="dxa"/>
            <w:left w:w="108" w:type="dxa"/>
            <w:bottom w:w="0" w:type="dxa"/>
            <w:right w:w="108" w:type="dxa"/>
          </w:tblCellMar>
        </w:tblPrEx>
        <w:trPr>
          <w:trHeight w:val="308" w:hRule="atLeast"/>
        </w:trPr>
        <w:tc>
          <w:tcPr>
            <w:tcW w:w="171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2100208</w:t>
            </w:r>
          </w:p>
        </w:tc>
        <w:tc>
          <w:tcPr>
            <w:tcW w:w="225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其他专科医院</w:t>
            </w:r>
          </w:p>
        </w:tc>
        <w:tc>
          <w:tcPr>
            <w:tcW w:w="21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593.25</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43.18</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94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550.07</w:t>
            </w:r>
          </w:p>
        </w:tc>
        <w:tc>
          <w:tcPr>
            <w:tcW w:w="170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71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21003</w:t>
            </w:r>
          </w:p>
        </w:tc>
        <w:tc>
          <w:tcPr>
            <w:tcW w:w="225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基层医疗卫生机构</w:t>
            </w:r>
          </w:p>
        </w:tc>
        <w:tc>
          <w:tcPr>
            <w:tcW w:w="21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16,269.11</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6,551.81</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94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9,717.31</w:t>
            </w:r>
          </w:p>
        </w:tc>
        <w:tc>
          <w:tcPr>
            <w:tcW w:w="170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71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2100302</w:t>
            </w:r>
          </w:p>
        </w:tc>
        <w:tc>
          <w:tcPr>
            <w:tcW w:w="225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乡镇卫生院</w:t>
            </w:r>
          </w:p>
        </w:tc>
        <w:tc>
          <w:tcPr>
            <w:tcW w:w="21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16,269.11</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6,551.81</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94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9,717.31</w:t>
            </w:r>
          </w:p>
        </w:tc>
        <w:tc>
          <w:tcPr>
            <w:tcW w:w="170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71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21004</w:t>
            </w:r>
          </w:p>
        </w:tc>
        <w:tc>
          <w:tcPr>
            <w:tcW w:w="225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公共卫生</w:t>
            </w:r>
          </w:p>
        </w:tc>
        <w:tc>
          <w:tcPr>
            <w:tcW w:w="21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5,196.25</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1,494.72</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94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3,676.64</w:t>
            </w:r>
          </w:p>
        </w:tc>
        <w:tc>
          <w:tcPr>
            <w:tcW w:w="170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24.89</w:t>
            </w:r>
          </w:p>
        </w:tc>
      </w:tr>
      <w:tr>
        <w:tblPrEx>
          <w:tblLayout w:type="fixed"/>
          <w:tblCellMar>
            <w:top w:w="0" w:type="dxa"/>
            <w:left w:w="108" w:type="dxa"/>
            <w:bottom w:w="0" w:type="dxa"/>
            <w:right w:w="108" w:type="dxa"/>
          </w:tblCellMar>
        </w:tblPrEx>
        <w:trPr>
          <w:trHeight w:val="308" w:hRule="atLeast"/>
        </w:trPr>
        <w:tc>
          <w:tcPr>
            <w:tcW w:w="171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2100401</w:t>
            </w:r>
          </w:p>
        </w:tc>
        <w:tc>
          <w:tcPr>
            <w:tcW w:w="225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疾病预防控制机构</w:t>
            </w:r>
          </w:p>
        </w:tc>
        <w:tc>
          <w:tcPr>
            <w:tcW w:w="21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1,805.42</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649.78</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94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1,152.95</w:t>
            </w:r>
          </w:p>
        </w:tc>
        <w:tc>
          <w:tcPr>
            <w:tcW w:w="170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2.69</w:t>
            </w:r>
          </w:p>
        </w:tc>
      </w:tr>
      <w:tr>
        <w:tblPrEx>
          <w:tblLayout w:type="fixed"/>
          <w:tblCellMar>
            <w:top w:w="0" w:type="dxa"/>
            <w:left w:w="108" w:type="dxa"/>
            <w:bottom w:w="0" w:type="dxa"/>
            <w:right w:w="108" w:type="dxa"/>
          </w:tblCellMar>
        </w:tblPrEx>
        <w:trPr>
          <w:trHeight w:val="308" w:hRule="atLeast"/>
        </w:trPr>
        <w:tc>
          <w:tcPr>
            <w:tcW w:w="171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2100402</w:t>
            </w:r>
          </w:p>
        </w:tc>
        <w:tc>
          <w:tcPr>
            <w:tcW w:w="225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卫生监督机构</w:t>
            </w:r>
          </w:p>
        </w:tc>
        <w:tc>
          <w:tcPr>
            <w:tcW w:w="21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314.25</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299.31</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94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14.94</w:t>
            </w:r>
          </w:p>
        </w:tc>
      </w:tr>
      <w:tr>
        <w:tblPrEx>
          <w:tblLayout w:type="fixed"/>
          <w:tblCellMar>
            <w:top w:w="0" w:type="dxa"/>
            <w:left w:w="108" w:type="dxa"/>
            <w:bottom w:w="0" w:type="dxa"/>
            <w:right w:w="108" w:type="dxa"/>
          </w:tblCellMar>
        </w:tblPrEx>
        <w:trPr>
          <w:trHeight w:val="308" w:hRule="atLeast"/>
        </w:trPr>
        <w:tc>
          <w:tcPr>
            <w:tcW w:w="171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2100403</w:t>
            </w:r>
          </w:p>
        </w:tc>
        <w:tc>
          <w:tcPr>
            <w:tcW w:w="225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妇幼保健机构</w:t>
            </w:r>
          </w:p>
        </w:tc>
        <w:tc>
          <w:tcPr>
            <w:tcW w:w="21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3,076.58</w:t>
            </w:r>
          </w:p>
        </w:tc>
        <w:tc>
          <w:tcPr>
            <w:tcW w:w="19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545.63</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94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2,523.69</w:t>
            </w:r>
          </w:p>
        </w:tc>
        <w:tc>
          <w:tcPr>
            <w:tcW w:w="1701"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7.26</w:t>
            </w:r>
          </w:p>
        </w:tc>
      </w:tr>
      <w:tr>
        <w:tblPrEx>
          <w:tblLayout w:type="fixed"/>
          <w:tblCellMar>
            <w:top w:w="0" w:type="dxa"/>
            <w:left w:w="108" w:type="dxa"/>
            <w:bottom w:w="0" w:type="dxa"/>
            <w:right w:w="108" w:type="dxa"/>
          </w:tblCellMar>
        </w:tblPrEx>
        <w:trPr>
          <w:trHeight w:val="308" w:hRule="atLeast"/>
        </w:trPr>
        <w:tc>
          <w:tcPr>
            <w:tcW w:w="15743" w:type="dxa"/>
            <w:gridSpan w:val="14"/>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注：本表反映部门本年度取得的各项收入情况。</w:t>
            </w:r>
          </w:p>
        </w:tc>
      </w:tr>
    </w:tbl>
    <w:p>
      <w:pPr>
        <w:rPr>
          <w:b/>
          <w:sz w:val="44"/>
          <w:szCs w:val="44"/>
        </w:rPr>
      </w:pPr>
    </w:p>
    <w:tbl>
      <w:tblPr>
        <w:tblStyle w:val="6"/>
        <w:tblW w:w="15810" w:type="dxa"/>
        <w:tblInd w:w="93" w:type="dxa"/>
        <w:tblLayout w:type="fixed"/>
        <w:tblCellMar>
          <w:top w:w="0" w:type="dxa"/>
          <w:left w:w="108" w:type="dxa"/>
          <w:bottom w:w="0" w:type="dxa"/>
          <w:right w:w="108" w:type="dxa"/>
        </w:tblCellMar>
      </w:tblPr>
      <w:tblGrid>
        <w:gridCol w:w="340"/>
        <w:gridCol w:w="340"/>
        <w:gridCol w:w="340"/>
        <w:gridCol w:w="3990"/>
        <w:gridCol w:w="1800"/>
        <w:gridCol w:w="1800"/>
        <w:gridCol w:w="1800"/>
        <w:gridCol w:w="1800"/>
        <w:gridCol w:w="1800"/>
        <w:gridCol w:w="1800"/>
      </w:tblGrid>
      <w:tr>
        <w:tblPrEx>
          <w:tblLayout w:type="fixed"/>
          <w:tblCellMar>
            <w:top w:w="0" w:type="dxa"/>
            <w:left w:w="108" w:type="dxa"/>
            <w:bottom w:w="0" w:type="dxa"/>
            <w:right w:w="108" w:type="dxa"/>
          </w:tblCellMar>
        </w:tblPrEx>
        <w:trPr>
          <w:gridAfter w:val="7"/>
          <w:wAfter w:w="14790" w:type="dxa"/>
          <w:trHeight w:val="390" w:hRule="atLeast"/>
        </w:trPr>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r>
        <w:tblPrEx>
          <w:tblLayout w:type="fixed"/>
          <w:tblCellMar>
            <w:top w:w="0" w:type="dxa"/>
            <w:left w:w="108" w:type="dxa"/>
            <w:bottom w:w="0" w:type="dxa"/>
            <w:right w:w="108" w:type="dxa"/>
          </w:tblCellMar>
        </w:tblPrEx>
        <w:trPr>
          <w:trHeight w:val="390" w:hRule="atLeast"/>
        </w:trPr>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9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支出决算表</w:t>
            </w: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r>
        <w:tblPrEx>
          <w:tblLayout w:type="fixed"/>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9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公开03表</w:t>
            </w:r>
          </w:p>
        </w:tc>
      </w:tr>
      <w:tr>
        <w:tblPrEx>
          <w:tblLayout w:type="fixed"/>
          <w:tblCellMar>
            <w:top w:w="0" w:type="dxa"/>
            <w:left w:w="108" w:type="dxa"/>
            <w:bottom w:w="0" w:type="dxa"/>
            <w:right w:w="108" w:type="dxa"/>
          </w:tblCellMar>
        </w:tblPrEx>
        <w:trPr>
          <w:trHeight w:val="255" w:hRule="atLeast"/>
        </w:trPr>
        <w:tc>
          <w:tcPr>
            <w:tcW w:w="5010" w:type="dxa"/>
            <w:gridSpan w:val="4"/>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部门：封丘县</w:t>
            </w:r>
            <w:r>
              <w:rPr>
                <w:rFonts w:hint="eastAsia" w:ascii="宋体" w:hAnsi="宋体" w:eastAsia="宋体" w:cs="Arial"/>
                <w:color w:val="000000"/>
                <w:kern w:val="0"/>
                <w:sz w:val="20"/>
                <w:szCs w:val="20"/>
                <w:lang w:val="en-US" w:eastAsia="zh-CN"/>
              </w:rPr>
              <w:t>卫生和计划生育委员会</w:t>
            </w: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501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8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18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8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8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18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18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Layout w:type="fixed"/>
          <w:tblCellMar>
            <w:top w:w="0" w:type="dxa"/>
            <w:left w:w="108" w:type="dxa"/>
            <w:bottom w:w="0" w:type="dxa"/>
            <w:right w:w="108" w:type="dxa"/>
          </w:tblCellMar>
        </w:tblPrEx>
        <w:trPr>
          <w:trHeight w:val="312" w:hRule="atLeast"/>
        </w:trPr>
        <w:tc>
          <w:tcPr>
            <w:tcW w:w="1020" w:type="dxa"/>
            <w:gridSpan w:val="3"/>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399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399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399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5010" w:type="dxa"/>
            <w:gridSpan w:val="4"/>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Layout w:type="fixed"/>
          <w:tblCellMar>
            <w:top w:w="0" w:type="dxa"/>
            <w:left w:w="108" w:type="dxa"/>
            <w:bottom w:w="0" w:type="dxa"/>
            <w:right w:w="108" w:type="dxa"/>
          </w:tblCellMar>
        </w:tblPrEx>
        <w:trPr>
          <w:trHeight w:val="308" w:hRule="atLeast"/>
        </w:trPr>
        <w:tc>
          <w:tcPr>
            <w:tcW w:w="5010" w:type="dxa"/>
            <w:gridSpan w:val="4"/>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53,162.13</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50,793.56</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2,368.57</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399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医疗卫生与计划生育支出</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53,162.13</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50,793.56</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2,368.57</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21001</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医疗卫生与计划生育管理事务</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10,499.19</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10,499.19</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2100101</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10,365.58</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10,365.58</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2100199</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其他医疗卫生与计划生育管理事务支出</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133.61</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133.61</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21002</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公立医院</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22,882.87</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22,209.33</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673.54</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2100201</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综合医院</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15,697.64</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15,196.85</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500.79</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2100202</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中医（民族）医院</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6,552.93</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6,380.18</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172.75</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2100208</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其他专科医院</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632.30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632.30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21003</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基层医疗卫生机构</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15,196.71</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13,880.45</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1,316.26</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2100302</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乡镇卫生院</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15,196.71</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13,880.45</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1,316.26</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21004</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公共卫生</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4,583.36</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4,204.59</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378.77</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2100401</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疾病预防控制机构</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1,497.59</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1,300.87</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196.72</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2100402</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卫生监督机构</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293.52</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26.49</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2100403</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妇幼保健机构</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2,765.78</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2,610.21</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155.57</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5810" w:type="dxa"/>
            <w:gridSpan w:val="10"/>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注：本表反映部门本年度各项支出情况。</w:t>
            </w:r>
          </w:p>
        </w:tc>
      </w:tr>
      <w:tr>
        <w:tblPrEx>
          <w:tblLayout w:type="fixed"/>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9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bl>
    <w:p>
      <w:pPr>
        <w:rPr>
          <w:b/>
          <w:sz w:val="44"/>
          <w:szCs w:val="44"/>
        </w:rPr>
      </w:pPr>
    </w:p>
    <w:tbl>
      <w:tblPr>
        <w:tblStyle w:val="6"/>
        <w:tblW w:w="14640" w:type="dxa"/>
        <w:tblInd w:w="93" w:type="dxa"/>
        <w:tblLayout w:type="fixed"/>
        <w:tblCellMar>
          <w:top w:w="0" w:type="dxa"/>
          <w:left w:w="108" w:type="dxa"/>
          <w:bottom w:w="0" w:type="dxa"/>
          <w:right w:w="108" w:type="dxa"/>
        </w:tblCellMar>
      </w:tblPr>
      <w:tblGrid>
        <w:gridCol w:w="3380"/>
        <w:gridCol w:w="580"/>
        <w:gridCol w:w="1680"/>
        <w:gridCol w:w="3380"/>
        <w:gridCol w:w="580"/>
        <w:gridCol w:w="1680"/>
        <w:gridCol w:w="1680"/>
        <w:gridCol w:w="1680"/>
      </w:tblGrid>
      <w:tr>
        <w:tblPrEx>
          <w:tblLayout w:type="fixed"/>
          <w:tblCellMar>
            <w:top w:w="0" w:type="dxa"/>
            <w:left w:w="108" w:type="dxa"/>
            <w:bottom w:w="0" w:type="dxa"/>
            <w:right w:w="108" w:type="dxa"/>
          </w:tblCellMar>
        </w:tblPrEx>
        <w:trPr>
          <w:trHeight w:val="390" w:hRule="atLeast"/>
        </w:trPr>
        <w:tc>
          <w:tcPr>
            <w:tcW w:w="33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38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p>
          <w:p>
            <w:pPr>
              <w:widowControl/>
              <w:jc w:val="center"/>
              <w:rPr>
                <w:rFonts w:ascii="宋体" w:hAnsi="宋体" w:eastAsia="宋体" w:cs="Arial"/>
                <w:color w:val="000000"/>
                <w:kern w:val="0"/>
                <w:sz w:val="30"/>
                <w:szCs w:val="30"/>
              </w:rPr>
            </w:pPr>
          </w:p>
          <w:p>
            <w:pPr>
              <w:widowControl/>
              <w:jc w:val="center"/>
              <w:rPr>
                <w:rFonts w:ascii="宋体" w:hAnsi="宋体" w:eastAsia="宋体" w:cs="Arial"/>
                <w:color w:val="000000"/>
                <w:kern w:val="0"/>
                <w:sz w:val="30"/>
                <w:szCs w:val="30"/>
              </w:rPr>
            </w:pPr>
          </w:p>
          <w:p>
            <w:pPr>
              <w:widowControl/>
              <w:ind w:right="-34" w:rightChars="-16"/>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财政拨款收入支出决算总表</w:t>
            </w:r>
          </w:p>
        </w:tc>
        <w:tc>
          <w:tcPr>
            <w:tcW w:w="5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r>
        <w:tblPrEx>
          <w:tblLayout w:type="fixed"/>
          <w:tblCellMar>
            <w:top w:w="0" w:type="dxa"/>
            <w:left w:w="108" w:type="dxa"/>
            <w:bottom w:w="0" w:type="dxa"/>
            <w:right w:w="108" w:type="dxa"/>
          </w:tblCellMar>
        </w:tblPrEx>
        <w:trPr>
          <w:trHeight w:val="255" w:hRule="atLeast"/>
        </w:trPr>
        <w:tc>
          <w:tcPr>
            <w:tcW w:w="33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3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公开04表</w:t>
            </w:r>
          </w:p>
        </w:tc>
      </w:tr>
      <w:tr>
        <w:tblPrEx>
          <w:tblLayout w:type="fixed"/>
          <w:tblCellMar>
            <w:top w:w="0" w:type="dxa"/>
            <w:left w:w="108" w:type="dxa"/>
            <w:bottom w:w="0" w:type="dxa"/>
            <w:right w:w="108" w:type="dxa"/>
          </w:tblCellMar>
        </w:tblPrEx>
        <w:trPr>
          <w:trHeight w:val="255" w:hRule="atLeast"/>
        </w:trPr>
        <w:tc>
          <w:tcPr>
            <w:tcW w:w="3380"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部门：封丘县</w:t>
            </w:r>
            <w:r>
              <w:rPr>
                <w:rFonts w:hint="eastAsia" w:ascii="宋体" w:hAnsi="宋体" w:eastAsia="宋体" w:cs="Arial"/>
                <w:color w:val="000000"/>
                <w:kern w:val="0"/>
                <w:sz w:val="20"/>
                <w:szCs w:val="20"/>
                <w:lang w:val="en-US" w:eastAsia="zh-CN"/>
              </w:rPr>
              <w:t>卫生和计划生育委员会</w:t>
            </w:r>
          </w:p>
        </w:tc>
        <w:tc>
          <w:tcPr>
            <w:tcW w:w="5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3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5640" w:type="dxa"/>
            <w:gridSpan w:val="3"/>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     入</w:t>
            </w:r>
          </w:p>
        </w:tc>
        <w:tc>
          <w:tcPr>
            <w:tcW w:w="9000" w:type="dxa"/>
            <w:gridSpan w:val="5"/>
            <w:tcBorders>
              <w:top w:val="single" w:color="000000" w:sz="4" w:space="0"/>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     出</w:t>
            </w:r>
          </w:p>
        </w:tc>
      </w:tr>
      <w:tr>
        <w:tblPrEx>
          <w:tblLayout w:type="fixed"/>
          <w:tblCellMar>
            <w:top w:w="0" w:type="dxa"/>
            <w:left w:w="108" w:type="dxa"/>
            <w:bottom w:w="0" w:type="dxa"/>
            <w:right w:w="108" w:type="dxa"/>
          </w:tblCellMar>
        </w:tblPrEx>
        <w:trPr>
          <w:trHeight w:val="312" w:hRule="atLeast"/>
        </w:trPr>
        <w:tc>
          <w:tcPr>
            <w:tcW w:w="3380" w:type="dxa"/>
            <w:vMerge w:val="restart"/>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5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16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33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5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16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6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一般公共预算财政拨款</w:t>
            </w:r>
          </w:p>
        </w:tc>
        <w:tc>
          <w:tcPr>
            <w:tcW w:w="168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政府性基金预算财政拨款</w:t>
            </w:r>
          </w:p>
        </w:tc>
      </w:tr>
      <w:tr>
        <w:tblPrEx>
          <w:tblLayout w:type="fixed"/>
          <w:tblCellMar>
            <w:top w:w="0" w:type="dxa"/>
            <w:left w:w="108" w:type="dxa"/>
            <w:bottom w:w="0" w:type="dxa"/>
            <w:right w:w="108" w:type="dxa"/>
          </w:tblCellMar>
        </w:tblPrEx>
        <w:trPr>
          <w:trHeight w:val="615" w:hRule="atLeast"/>
        </w:trPr>
        <w:tc>
          <w:tcPr>
            <w:tcW w:w="3380" w:type="dxa"/>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5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16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33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5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16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16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168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一、一般公共预算财政拨款</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19,003.45</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一、一般公共服务支出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28</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二、政府性基金预算财政拨款</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二、外交支出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29</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三、国防支出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四、公共安全支出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31</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五、教育支出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32</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六、科学技术支出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33</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七、文化体育与传媒支出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34</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八、社会保障和就业支出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35</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九、医疗卫生与计划生育支出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36</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19,974.53</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19,974.53</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十、节能环保支出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37</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十一、城乡社区支出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38</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十二、农林水支出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39</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十三、交通运输支出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14</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十四、资源勘探信息等支出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41</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15</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十五、商业服务业等支出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42</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十六、金融支出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43</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17</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十七、援助其他地区支出</w:t>
            </w:r>
          </w:p>
        </w:tc>
        <w:tc>
          <w:tcPr>
            <w:tcW w:w="580"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44</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18</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十八、国土海洋气象等支出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45</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19</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十九、住房保障支出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46</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二十、粮油物资储备支出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47</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21</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二十一、其他支出</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48</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22</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19,003.45</w:t>
            </w:r>
          </w:p>
        </w:tc>
        <w:tc>
          <w:tcPr>
            <w:tcW w:w="33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49</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19,974.53</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19,974.53</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年初财政拨款结转和结余</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23</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4,865.69</w:t>
            </w:r>
          </w:p>
        </w:tc>
        <w:tc>
          <w:tcPr>
            <w:tcW w:w="33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年末财政拨款结转和结余</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50</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3,894.60</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3,894.60</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一般公共预算财政拨款</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24</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4,865.69</w:t>
            </w:r>
          </w:p>
        </w:tc>
        <w:tc>
          <w:tcPr>
            <w:tcW w:w="33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51</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政府性基金预算财政拨款</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25</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33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52</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26</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53</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38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27</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23,869.14</w:t>
            </w:r>
          </w:p>
        </w:tc>
        <w:tc>
          <w:tcPr>
            <w:tcW w:w="33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5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54</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23,869.14</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23,869.14</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4640" w:type="dxa"/>
            <w:gridSpan w:val="8"/>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注：本表反映部门本年度一般公共预算财政拨款和政府性基金预算财政拨款的总收支和年末结转结余情况。</w:t>
            </w:r>
          </w:p>
        </w:tc>
      </w:tr>
    </w:tbl>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ind w:left="-283" w:leftChars="-135"/>
        <w:rPr>
          <w:b/>
          <w:sz w:val="44"/>
          <w:szCs w:val="44"/>
        </w:rPr>
      </w:pPr>
    </w:p>
    <w:tbl>
      <w:tblPr>
        <w:tblStyle w:val="6"/>
        <w:tblW w:w="14049" w:type="dxa"/>
        <w:tblInd w:w="93" w:type="dxa"/>
        <w:tblLayout w:type="fixed"/>
        <w:tblCellMar>
          <w:top w:w="0" w:type="dxa"/>
          <w:left w:w="108" w:type="dxa"/>
          <w:bottom w:w="0" w:type="dxa"/>
          <w:right w:w="108" w:type="dxa"/>
        </w:tblCellMar>
      </w:tblPr>
      <w:tblGrid>
        <w:gridCol w:w="340"/>
        <w:gridCol w:w="340"/>
        <w:gridCol w:w="340"/>
        <w:gridCol w:w="3990"/>
        <w:gridCol w:w="2260"/>
        <w:gridCol w:w="1250"/>
        <w:gridCol w:w="1010"/>
        <w:gridCol w:w="1825"/>
        <w:gridCol w:w="2694"/>
      </w:tblGrid>
      <w:tr>
        <w:tblPrEx>
          <w:tblLayout w:type="fixed"/>
        </w:tblPrEx>
        <w:trPr>
          <w:trHeight w:val="390" w:hRule="atLeast"/>
        </w:trPr>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9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6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一般公共预算财政拨款支出决算表</w:t>
            </w:r>
          </w:p>
        </w:tc>
        <w:tc>
          <w:tcPr>
            <w:tcW w:w="226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519"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r>
        <w:tblPrEx>
          <w:tblLayout w:type="fixed"/>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9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6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519" w:type="dxa"/>
            <w:gridSpan w:val="2"/>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Layout w:type="fixed"/>
          <w:tblCellMar>
            <w:top w:w="0" w:type="dxa"/>
            <w:left w:w="108" w:type="dxa"/>
            <w:bottom w:w="0" w:type="dxa"/>
            <w:right w:w="108" w:type="dxa"/>
          </w:tblCellMar>
        </w:tblPrEx>
        <w:trPr>
          <w:trHeight w:val="255" w:hRule="atLeast"/>
        </w:trPr>
        <w:tc>
          <w:tcPr>
            <w:tcW w:w="5010" w:type="dxa"/>
            <w:gridSpan w:val="4"/>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部门：封丘县</w:t>
            </w:r>
            <w:r>
              <w:rPr>
                <w:rFonts w:hint="eastAsia" w:ascii="宋体" w:hAnsi="宋体" w:eastAsia="宋体" w:cs="Arial"/>
                <w:color w:val="000000"/>
                <w:kern w:val="0"/>
                <w:sz w:val="20"/>
                <w:szCs w:val="20"/>
                <w:lang w:val="en-US" w:eastAsia="zh-CN"/>
              </w:rPr>
              <w:t>卫生和计划生育委员会</w:t>
            </w:r>
          </w:p>
        </w:tc>
        <w:tc>
          <w:tcPr>
            <w:tcW w:w="2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6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519" w:type="dxa"/>
            <w:gridSpan w:val="2"/>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5010" w:type="dxa"/>
            <w:gridSpan w:val="4"/>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9039" w:type="dxa"/>
            <w:gridSpan w:val="5"/>
            <w:tcBorders>
              <w:top w:val="single" w:color="000000" w:sz="4" w:space="0"/>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r>
      <w:tr>
        <w:tblPrEx>
          <w:tblLayout w:type="fixed"/>
          <w:tblCellMar>
            <w:top w:w="0" w:type="dxa"/>
            <w:left w:w="108" w:type="dxa"/>
            <w:bottom w:w="0" w:type="dxa"/>
            <w:right w:w="108" w:type="dxa"/>
          </w:tblCellMar>
        </w:tblPrEx>
        <w:trPr>
          <w:trHeight w:val="312" w:hRule="atLeast"/>
        </w:trPr>
        <w:tc>
          <w:tcPr>
            <w:tcW w:w="1020" w:type="dxa"/>
            <w:gridSpan w:val="3"/>
            <w:vMerge w:val="restart"/>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399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3510" w:type="dxa"/>
            <w:gridSpan w:val="2"/>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2835" w:type="dxa"/>
            <w:gridSpan w:val="2"/>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2694"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r>
      <w:tr>
        <w:tblPrEx>
          <w:tblLayout w:type="fixed"/>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399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3510" w:type="dxa"/>
            <w:gridSpan w:val="2"/>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2835" w:type="dxa"/>
            <w:gridSpan w:val="2"/>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2694"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3990"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3510" w:type="dxa"/>
            <w:gridSpan w:val="2"/>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2835" w:type="dxa"/>
            <w:gridSpan w:val="2"/>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2694"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5010" w:type="dxa"/>
            <w:gridSpan w:val="4"/>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3510"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2835"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2694" w:type="dxa"/>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r>
      <w:tr>
        <w:tblPrEx>
          <w:tblLayout w:type="fixed"/>
          <w:tblCellMar>
            <w:top w:w="0" w:type="dxa"/>
            <w:left w:w="108" w:type="dxa"/>
            <w:bottom w:w="0" w:type="dxa"/>
            <w:right w:w="108" w:type="dxa"/>
          </w:tblCellMar>
        </w:tblPrEx>
        <w:trPr>
          <w:trHeight w:val="308" w:hRule="atLeast"/>
        </w:trPr>
        <w:tc>
          <w:tcPr>
            <w:tcW w:w="5010" w:type="dxa"/>
            <w:gridSpan w:val="4"/>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3510"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19,974.53</w:t>
            </w:r>
          </w:p>
        </w:tc>
        <w:tc>
          <w:tcPr>
            <w:tcW w:w="2835"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17,605.96</w:t>
            </w:r>
          </w:p>
        </w:tc>
        <w:tc>
          <w:tcPr>
            <w:tcW w:w="2694"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2,368.57</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3990"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医疗卫生与计划生育支出</w:t>
            </w:r>
          </w:p>
        </w:tc>
        <w:tc>
          <w:tcPr>
            <w:tcW w:w="3510"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19,974.53</w:t>
            </w:r>
          </w:p>
        </w:tc>
        <w:tc>
          <w:tcPr>
            <w:tcW w:w="2835"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17,605.96</w:t>
            </w:r>
          </w:p>
        </w:tc>
        <w:tc>
          <w:tcPr>
            <w:tcW w:w="2694"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2,368.57</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21001</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医疗卫生与计划生育管理事务</w:t>
            </w:r>
          </w:p>
        </w:tc>
        <w:tc>
          <w:tcPr>
            <w:tcW w:w="351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10,499.19</w:t>
            </w:r>
          </w:p>
        </w:tc>
        <w:tc>
          <w:tcPr>
            <w:tcW w:w="28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10,499.19</w:t>
            </w:r>
          </w:p>
        </w:tc>
        <w:tc>
          <w:tcPr>
            <w:tcW w:w="2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2100101</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351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10,365.58</w:t>
            </w:r>
          </w:p>
        </w:tc>
        <w:tc>
          <w:tcPr>
            <w:tcW w:w="28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10,365.58</w:t>
            </w:r>
          </w:p>
        </w:tc>
        <w:tc>
          <w:tcPr>
            <w:tcW w:w="2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2100199</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其他医疗卫生与计划生育管理事务支出</w:t>
            </w:r>
          </w:p>
        </w:tc>
        <w:tc>
          <w:tcPr>
            <w:tcW w:w="351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133.61</w:t>
            </w:r>
          </w:p>
        </w:tc>
        <w:tc>
          <w:tcPr>
            <w:tcW w:w="28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133.61</w:t>
            </w:r>
          </w:p>
        </w:tc>
        <w:tc>
          <w:tcPr>
            <w:tcW w:w="2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21002</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公立医院</w:t>
            </w:r>
          </w:p>
        </w:tc>
        <w:tc>
          <w:tcPr>
            <w:tcW w:w="351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2,075.00</w:t>
            </w:r>
          </w:p>
        </w:tc>
        <w:tc>
          <w:tcPr>
            <w:tcW w:w="28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1,401.46</w:t>
            </w:r>
          </w:p>
        </w:tc>
        <w:tc>
          <w:tcPr>
            <w:tcW w:w="2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673.54</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2100201</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综合医院</w:t>
            </w:r>
          </w:p>
        </w:tc>
        <w:tc>
          <w:tcPr>
            <w:tcW w:w="351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1,468.06</w:t>
            </w:r>
          </w:p>
        </w:tc>
        <w:tc>
          <w:tcPr>
            <w:tcW w:w="28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967.27</w:t>
            </w:r>
          </w:p>
        </w:tc>
        <w:tc>
          <w:tcPr>
            <w:tcW w:w="2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500.79</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2100202</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中医（民族）医院</w:t>
            </w:r>
          </w:p>
        </w:tc>
        <w:tc>
          <w:tcPr>
            <w:tcW w:w="351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588.76</w:t>
            </w:r>
          </w:p>
        </w:tc>
        <w:tc>
          <w:tcPr>
            <w:tcW w:w="28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416.01</w:t>
            </w:r>
          </w:p>
        </w:tc>
        <w:tc>
          <w:tcPr>
            <w:tcW w:w="2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172.75</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2100208</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其他专科医院</w:t>
            </w:r>
          </w:p>
        </w:tc>
        <w:tc>
          <w:tcPr>
            <w:tcW w:w="351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18.18</w:t>
            </w:r>
          </w:p>
        </w:tc>
        <w:tc>
          <w:tcPr>
            <w:tcW w:w="28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18.18</w:t>
            </w:r>
          </w:p>
        </w:tc>
        <w:tc>
          <w:tcPr>
            <w:tcW w:w="2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21003</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基层医疗卫生机构</w:t>
            </w:r>
          </w:p>
        </w:tc>
        <w:tc>
          <w:tcPr>
            <w:tcW w:w="351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6,034.62</w:t>
            </w:r>
          </w:p>
        </w:tc>
        <w:tc>
          <w:tcPr>
            <w:tcW w:w="28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4,718.36</w:t>
            </w:r>
          </w:p>
        </w:tc>
        <w:tc>
          <w:tcPr>
            <w:tcW w:w="2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1,316.26</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2100302</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乡镇卫生院</w:t>
            </w:r>
          </w:p>
        </w:tc>
        <w:tc>
          <w:tcPr>
            <w:tcW w:w="351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6,034.62</w:t>
            </w:r>
          </w:p>
        </w:tc>
        <w:tc>
          <w:tcPr>
            <w:tcW w:w="28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4,718.36</w:t>
            </w:r>
          </w:p>
        </w:tc>
        <w:tc>
          <w:tcPr>
            <w:tcW w:w="2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1,316.26</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21004</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公共卫生</w:t>
            </w:r>
          </w:p>
        </w:tc>
        <w:tc>
          <w:tcPr>
            <w:tcW w:w="351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1,365.73</w:t>
            </w:r>
          </w:p>
        </w:tc>
        <w:tc>
          <w:tcPr>
            <w:tcW w:w="28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986.95</w:t>
            </w:r>
          </w:p>
        </w:tc>
        <w:tc>
          <w:tcPr>
            <w:tcW w:w="2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378.77</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2100401</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疾病预防控制机构</w:t>
            </w:r>
          </w:p>
        </w:tc>
        <w:tc>
          <w:tcPr>
            <w:tcW w:w="351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603.52</w:t>
            </w:r>
          </w:p>
        </w:tc>
        <w:tc>
          <w:tcPr>
            <w:tcW w:w="28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406.80</w:t>
            </w:r>
          </w:p>
        </w:tc>
        <w:tc>
          <w:tcPr>
            <w:tcW w:w="2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196.72</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2100402</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卫生监督机构</w:t>
            </w:r>
          </w:p>
        </w:tc>
        <w:tc>
          <w:tcPr>
            <w:tcW w:w="351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305.06</w:t>
            </w:r>
          </w:p>
        </w:tc>
        <w:tc>
          <w:tcPr>
            <w:tcW w:w="28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278.58</w:t>
            </w:r>
          </w:p>
        </w:tc>
        <w:tc>
          <w:tcPr>
            <w:tcW w:w="2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26.49</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2100403</w:t>
            </w:r>
          </w:p>
        </w:tc>
        <w:tc>
          <w:tcPr>
            <w:tcW w:w="399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妇幼保健机构</w:t>
            </w:r>
          </w:p>
        </w:tc>
        <w:tc>
          <w:tcPr>
            <w:tcW w:w="351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457.14</w:t>
            </w:r>
          </w:p>
        </w:tc>
        <w:tc>
          <w:tcPr>
            <w:tcW w:w="28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301.57</w:t>
            </w:r>
          </w:p>
        </w:tc>
        <w:tc>
          <w:tcPr>
            <w:tcW w:w="2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155.57</w:t>
            </w:r>
          </w:p>
        </w:tc>
      </w:tr>
      <w:tr>
        <w:tblPrEx>
          <w:tblLayout w:type="fixed"/>
          <w:tblCellMar>
            <w:top w:w="0" w:type="dxa"/>
            <w:left w:w="108" w:type="dxa"/>
            <w:bottom w:w="0" w:type="dxa"/>
            <w:right w:w="108" w:type="dxa"/>
          </w:tblCellMar>
        </w:tblPrEx>
        <w:trPr>
          <w:trHeight w:val="308" w:hRule="atLeast"/>
        </w:trPr>
        <w:tc>
          <w:tcPr>
            <w:tcW w:w="14049" w:type="dxa"/>
            <w:gridSpan w:val="9"/>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注：本表反映部门本年度一般公共预算财政拨款支出情况。</w:t>
            </w:r>
          </w:p>
        </w:tc>
      </w:tr>
      <w:tr>
        <w:tblPrEx>
          <w:tblLayout w:type="fixed"/>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9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6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519"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bl>
    <w:p>
      <w:pPr>
        <w:ind w:left="-283" w:leftChars="-135"/>
        <w:rPr>
          <w:b/>
          <w:sz w:val="44"/>
          <w:szCs w:val="44"/>
        </w:rPr>
      </w:pPr>
    </w:p>
    <w:tbl>
      <w:tblPr>
        <w:tblStyle w:val="6"/>
        <w:tblW w:w="15822" w:type="dxa"/>
        <w:tblInd w:w="93" w:type="dxa"/>
        <w:tblLayout w:type="fixed"/>
        <w:tblCellMar>
          <w:top w:w="0" w:type="dxa"/>
          <w:left w:w="108" w:type="dxa"/>
          <w:bottom w:w="0" w:type="dxa"/>
          <w:right w:w="108" w:type="dxa"/>
        </w:tblCellMar>
      </w:tblPr>
      <w:tblGrid>
        <w:gridCol w:w="840"/>
        <w:gridCol w:w="2436"/>
        <w:gridCol w:w="1224"/>
        <w:gridCol w:w="477"/>
        <w:gridCol w:w="1417"/>
        <w:gridCol w:w="746"/>
        <w:gridCol w:w="1947"/>
        <w:gridCol w:w="1713"/>
        <w:gridCol w:w="272"/>
        <w:gridCol w:w="1134"/>
        <w:gridCol w:w="394"/>
        <w:gridCol w:w="840"/>
        <w:gridCol w:w="1176"/>
        <w:gridCol w:w="1206"/>
      </w:tblGrid>
      <w:tr>
        <w:tblPrEx>
          <w:tblLayout w:type="fixed"/>
          <w:tblCellMar>
            <w:top w:w="0" w:type="dxa"/>
            <w:left w:w="108" w:type="dxa"/>
            <w:bottom w:w="0" w:type="dxa"/>
            <w:right w:w="108" w:type="dxa"/>
          </w:tblCellMar>
        </w:tblPrEx>
        <w:trPr>
          <w:trHeight w:val="390" w:hRule="atLeast"/>
        </w:trPr>
        <w:tc>
          <w:tcPr>
            <w:tcW w:w="8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66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7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63"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660" w:type="dxa"/>
            <w:gridSpan w:val="2"/>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一般公共预算财政拨款基本支出决算表</w:t>
            </w:r>
          </w:p>
        </w:tc>
        <w:tc>
          <w:tcPr>
            <w:tcW w:w="1800"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1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20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r>
        <w:tblPrEx>
          <w:tblLayout w:type="fixed"/>
          <w:tblCellMar>
            <w:top w:w="0" w:type="dxa"/>
            <w:left w:w="108" w:type="dxa"/>
            <w:bottom w:w="0" w:type="dxa"/>
            <w:right w:w="108" w:type="dxa"/>
          </w:tblCellMar>
        </w:tblPrEx>
        <w:trPr>
          <w:trHeight w:val="255" w:hRule="atLeast"/>
        </w:trPr>
        <w:tc>
          <w:tcPr>
            <w:tcW w:w="8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66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7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63"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66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1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206"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公开06表</w:t>
            </w:r>
          </w:p>
        </w:tc>
      </w:tr>
      <w:tr>
        <w:tblPrEx>
          <w:tblLayout w:type="fixed"/>
          <w:tblCellMar>
            <w:top w:w="0" w:type="dxa"/>
            <w:left w:w="108" w:type="dxa"/>
            <w:bottom w:w="0" w:type="dxa"/>
            <w:right w:w="108" w:type="dxa"/>
          </w:tblCellMar>
        </w:tblPrEx>
        <w:trPr>
          <w:trHeight w:val="255" w:hRule="atLeast"/>
        </w:trPr>
        <w:tc>
          <w:tcPr>
            <w:tcW w:w="4500" w:type="dxa"/>
            <w:gridSpan w:val="3"/>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部门：封丘县</w:t>
            </w:r>
            <w:r>
              <w:rPr>
                <w:rFonts w:hint="eastAsia" w:ascii="宋体" w:hAnsi="宋体" w:eastAsia="宋体" w:cs="Arial"/>
                <w:color w:val="000000"/>
                <w:kern w:val="0"/>
                <w:sz w:val="20"/>
                <w:szCs w:val="20"/>
                <w:lang w:val="en-US" w:eastAsia="zh-CN"/>
              </w:rPr>
              <w:t>卫生和计划生育委员会</w:t>
            </w:r>
          </w:p>
        </w:tc>
        <w:tc>
          <w:tcPr>
            <w:tcW w:w="47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63"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66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00"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1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206"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4977" w:type="dxa"/>
            <w:gridSpan w:val="4"/>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w:t>
            </w:r>
          </w:p>
        </w:tc>
        <w:tc>
          <w:tcPr>
            <w:tcW w:w="10845" w:type="dxa"/>
            <w:gridSpan w:val="10"/>
            <w:tcBorders>
              <w:top w:val="single" w:color="000000" w:sz="4" w:space="0"/>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w:t>
            </w:r>
          </w:p>
        </w:tc>
      </w:tr>
      <w:tr>
        <w:tblPrEx>
          <w:tblLayout w:type="fixed"/>
          <w:tblCellMar>
            <w:top w:w="0" w:type="dxa"/>
            <w:left w:w="108" w:type="dxa"/>
            <w:bottom w:w="0" w:type="dxa"/>
            <w:right w:w="108" w:type="dxa"/>
          </w:tblCellMar>
        </w:tblPrEx>
        <w:trPr>
          <w:trHeight w:val="312" w:hRule="atLeast"/>
        </w:trPr>
        <w:tc>
          <w:tcPr>
            <w:tcW w:w="840" w:type="dxa"/>
            <w:vMerge w:val="restart"/>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经济分类科目编码</w:t>
            </w:r>
          </w:p>
        </w:tc>
        <w:tc>
          <w:tcPr>
            <w:tcW w:w="2436"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701" w:type="dxa"/>
            <w:gridSpan w:val="2"/>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1417"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经济分类科目编码</w:t>
            </w:r>
          </w:p>
        </w:tc>
        <w:tc>
          <w:tcPr>
            <w:tcW w:w="2693" w:type="dxa"/>
            <w:gridSpan w:val="2"/>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985" w:type="dxa"/>
            <w:gridSpan w:val="2"/>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1134"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经济分类科目编码</w:t>
            </w:r>
          </w:p>
        </w:tc>
        <w:tc>
          <w:tcPr>
            <w:tcW w:w="2410" w:type="dxa"/>
            <w:gridSpan w:val="3"/>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206"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r>
      <w:tr>
        <w:tblPrEx>
          <w:tblLayout w:type="fixed"/>
          <w:tblCellMar>
            <w:top w:w="0" w:type="dxa"/>
            <w:left w:w="108" w:type="dxa"/>
            <w:bottom w:w="0" w:type="dxa"/>
            <w:right w:w="108" w:type="dxa"/>
          </w:tblCellMar>
        </w:tblPrEx>
        <w:trPr>
          <w:trHeight w:val="615" w:hRule="atLeast"/>
        </w:trPr>
        <w:tc>
          <w:tcPr>
            <w:tcW w:w="840" w:type="dxa"/>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2436"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1701" w:type="dxa"/>
            <w:gridSpan w:val="2"/>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1417"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2693" w:type="dxa"/>
            <w:gridSpan w:val="2"/>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1985" w:type="dxa"/>
            <w:gridSpan w:val="2"/>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1134"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2410" w:type="dxa"/>
            <w:gridSpan w:val="3"/>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c>
          <w:tcPr>
            <w:tcW w:w="1206" w:type="dxa"/>
            <w:vMerge w:val="continue"/>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w:t>
            </w:r>
          </w:p>
        </w:tc>
        <w:tc>
          <w:tcPr>
            <w:tcW w:w="243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工资福利支出</w:t>
            </w:r>
          </w:p>
        </w:tc>
        <w:tc>
          <w:tcPr>
            <w:tcW w:w="1701"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4,592.13</w:t>
            </w:r>
          </w:p>
        </w:tc>
        <w:tc>
          <w:tcPr>
            <w:tcW w:w="1417"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w:t>
            </w:r>
          </w:p>
        </w:tc>
        <w:tc>
          <w:tcPr>
            <w:tcW w:w="2693"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商品和服务支出</w:t>
            </w:r>
          </w:p>
        </w:tc>
        <w:tc>
          <w:tcPr>
            <w:tcW w:w="1985"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1,557.68</w:t>
            </w:r>
          </w:p>
        </w:tc>
        <w:tc>
          <w:tcPr>
            <w:tcW w:w="1134"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w:t>
            </w:r>
          </w:p>
        </w:tc>
        <w:tc>
          <w:tcPr>
            <w:tcW w:w="2410" w:type="dxa"/>
            <w:gridSpan w:val="3"/>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其他资本性支出</w:t>
            </w:r>
          </w:p>
        </w:tc>
        <w:tc>
          <w:tcPr>
            <w:tcW w:w="120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45.93</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30101</w:t>
            </w:r>
          </w:p>
        </w:tc>
        <w:tc>
          <w:tcPr>
            <w:tcW w:w="243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基本工资</w:t>
            </w:r>
          </w:p>
        </w:tc>
        <w:tc>
          <w:tcPr>
            <w:tcW w:w="1701"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3,942.87</w:t>
            </w:r>
          </w:p>
        </w:tc>
        <w:tc>
          <w:tcPr>
            <w:tcW w:w="1417"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30201</w:t>
            </w:r>
          </w:p>
        </w:tc>
        <w:tc>
          <w:tcPr>
            <w:tcW w:w="2693"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办公费</w:t>
            </w:r>
          </w:p>
        </w:tc>
        <w:tc>
          <w:tcPr>
            <w:tcW w:w="1985"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67.12</w:t>
            </w:r>
          </w:p>
        </w:tc>
        <w:tc>
          <w:tcPr>
            <w:tcW w:w="1134"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31001</w:t>
            </w:r>
          </w:p>
        </w:tc>
        <w:tc>
          <w:tcPr>
            <w:tcW w:w="2410" w:type="dxa"/>
            <w:gridSpan w:val="3"/>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房屋建筑物购建</w:t>
            </w:r>
          </w:p>
        </w:tc>
        <w:tc>
          <w:tcPr>
            <w:tcW w:w="120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30102</w:t>
            </w:r>
          </w:p>
        </w:tc>
        <w:tc>
          <w:tcPr>
            <w:tcW w:w="243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津贴补贴</w:t>
            </w:r>
          </w:p>
        </w:tc>
        <w:tc>
          <w:tcPr>
            <w:tcW w:w="1701"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166.69</w:t>
            </w:r>
          </w:p>
        </w:tc>
        <w:tc>
          <w:tcPr>
            <w:tcW w:w="1417"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30202</w:t>
            </w:r>
          </w:p>
        </w:tc>
        <w:tc>
          <w:tcPr>
            <w:tcW w:w="2693"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印刷费</w:t>
            </w:r>
          </w:p>
        </w:tc>
        <w:tc>
          <w:tcPr>
            <w:tcW w:w="1985"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60.79</w:t>
            </w:r>
          </w:p>
        </w:tc>
        <w:tc>
          <w:tcPr>
            <w:tcW w:w="1134"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31002</w:t>
            </w:r>
          </w:p>
        </w:tc>
        <w:tc>
          <w:tcPr>
            <w:tcW w:w="2410" w:type="dxa"/>
            <w:gridSpan w:val="3"/>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办公设备购置</w:t>
            </w:r>
          </w:p>
        </w:tc>
        <w:tc>
          <w:tcPr>
            <w:tcW w:w="120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32.21</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30103</w:t>
            </w:r>
          </w:p>
        </w:tc>
        <w:tc>
          <w:tcPr>
            <w:tcW w:w="243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奖金</w:t>
            </w:r>
          </w:p>
        </w:tc>
        <w:tc>
          <w:tcPr>
            <w:tcW w:w="1701"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17.12</w:t>
            </w:r>
          </w:p>
        </w:tc>
        <w:tc>
          <w:tcPr>
            <w:tcW w:w="1417"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30203</w:t>
            </w:r>
          </w:p>
        </w:tc>
        <w:tc>
          <w:tcPr>
            <w:tcW w:w="2693"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咨询费</w:t>
            </w:r>
          </w:p>
        </w:tc>
        <w:tc>
          <w:tcPr>
            <w:tcW w:w="1985"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31003</w:t>
            </w:r>
          </w:p>
        </w:tc>
        <w:tc>
          <w:tcPr>
            <w:tcW w:w="2410" w:type="dxa"/>
            <w:gridSpan w:val="3"/>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专用设备购置</w:t>
            </w:r>
          </w:p>
        </w:tc>
        <w:tc>
          <w:tcPr>
            <w:tcW w:w="120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10.46</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30104</w:t>
            </w:r>
          </w:p>
        </w:tc>
        <w:tc>
          <w:tcPr>
            <w:tcW w:w="243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其他社会保障缴费</w:t>
            </w:r>
          </w:p>
        </w:tc>
        <w:tc>
          <w:tcPr>
            <w:tcW w:w="1701"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64.19</w:t>
            </w:r>
          </w:p>
        </w:tc>
        <w:tc>
          <w:tcPr>
            <w:tcW w:w="1417"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30204</w:t>
            </w:r>
          </w:p>
        </w:tc>
        <w:tc>
          <w:tcPr>
            <w:tcW w:w="2693"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手续费</w:t>
            </w:r>
          </w:p>
        </w:tc>
        <w:tc>
          <w:tcPr>
            <w:tcW w:w="1985"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0.36</w:t>
            </w:r>
          </w:p>
        </w:tc>
        <w:tc>
          <w:tcPr>
            <w:tcW w:w="1134"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31005</w:t>
            </w:r>
          </w:p>
        </w:tc>
        <w:tc>
          <w:tcPr>
            <w:tcW w:w="2410" w:type="dxa"/>
            <w:gridSpan w:val="3"/>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基础设施建设</w:t>
            </w:r>
          </w:p>
        </w:tc>
        <w:tc>
          <w:tcPr>
            <w:tcW w:w="120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30106</w:t>
            </w:r>
          </w:p>
        </w:tc>
        <w:tc>
          <w:tcPr>
            <w:tcW w:w="243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伙食补助费</w:t>
            </w:r>
          </w:p>
        </w:tc>
        <w:tc>
          <w:tcPr>
            <w:tcW w:w="1701"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1.43</w:t>
            </w:r>
          </w:p>
        </w:tc>
        <w:tc>
          <w:tcPr>
            <w:tcW w:w="1417"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30205</w:t>
            </w:r>
          </w:p>
        </w:tc>
        <w:tc>
          <w:tcPr>
            <w:tcW w:w="2693"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水费</w:t>
            </w:r>
          </w:p>
        </w:tc>
        <w:tc>
          <w:tcPr>
            <w:tcW w:w="1985"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4.32</w:t>
            </w:r>
          </w:p>
        </w:tc>
        <w:tc>
          <w:tcPr>
            <w:tcW w:w="1134"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31006</w:t>
            </w:r>
          </w:p>
        </w:tc>
        <w:tc>
          <w:tcPr>
            <w:tcW w:w="2410" w:type="dxa"/>
            <w:gridSpan w:val="3"/>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大型修缮</w:t>
            </w:r>
          </w:p>
        </w:tc>
        <w:tc>
          <w:tcPr>
            <w:tcW w:w="120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30107</w:t>
            </w:r>
          </w:p>
        </w:tc>
        <w:tc>
          <w:tcPr>
            <w:tcW w:w="243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绩效工资</w:t>
            </w:r>
          </w:p>
        </w:tc>
        <w:tc>
          <w:tcPr>
            <w:tcW w:w="1701"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219.59</w:t>
            </w:r>
          </w:p>
        </w:tc>
        <w:tc>
          <w:tcPr>
            <w:tcW w:w="1417"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30206</w:t>
            </w:r>
          </w:p>
        </w:tc>
        <w:tc>
          <w:tcPr>
            <w:tcW w:w="2693"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电费</w:t>
            </w:r>
          </w:p>
        </w:tc>
        <w:tc>
          <w:tcPr>
            <w:tcW w:w="1985"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126.32</w:t>
            </w:r>
          </w:p>
        </w:tc>
        <w:tc>
          <w:tcPr>
            <w:tcW w:w="1134"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31007</w:t>
            </w:r>
          </w:p>
        </w:tc>
        <w:tc>
          <w:tcPr>
            <w:tcW w:w="2410" w:type="dxa"/>
            <w:gridSpan w:val="3"/>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信息网络及软件购置更新</w:t>
            </w:r>
          </w:p>
        </w:tc>
        <w:tc>
          <w:tcPr>
            <w:tcW w:w="120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1.26</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30108</w:t>
            </w:r>
          </w:p>
        </w:tc>
        <w:tc>
          <w:tcPr>
            <w:tcW w:w="243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w:t>
            </w:r>
          </w:p>
        </w:tc>
        <w:tc>
          <w:tcPr>
            <w:tcW w:w="1701"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111.30</w:t>
            </w:r>
          </w:p>
        </w:tc>
        <w:tc>
          <w:tcPr>
            <w:tcW w:w="1417"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30207</w:t>
            </w:r>
          </w:p>
        </w:tc>
        <w:tc>
          <w:tcPr>
            <w:tcW w:w="2693"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邮电费</w:t>
            </w:r>
          </w:p>
        </w:tc>
        <w:tc>
          <w:tcPr>
            <w:tcW w:w="1985"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9.97</w:t>
            </w:r>
          </w:p>
        </w:tc>
        <w:tc>
          <w:tcPr>
            <w:tcW w:w="1134"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31008</w:t>
            </w:r>
          </w:p>
        </w:tc>
        <w:tc>
          <w:tcPr>
            <w:tcW w:w="2410" w:type="dxa"/>
            <w:gridSpan w:val="3"/>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物资储备</w:t>
            </w:r>
          </w:p>
        </w:tc>
        <w:tc>
          <w:tcPr>
            <w:tcW w:w="120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30109</w:t>
            </w:r>
          </w:p>
        </w:tc>
        <w:tc>
          <w:tcPr>
            <w:tcW w:w="243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职业年金缴费</w:t>
            </w:r>
          </w:p>
        </w:tc>
        <w:tc>
          <w:tcPr>
            <w:tcW w:w="1701"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3.72</w:t>
            </w:r>
          </w:p>
        </w:tc>
        <w:tc>
          <w:tcPr>
            <w:tcW w:w="1417"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30208</w:t>
            </w:r>
          </w:p>
        </w:tc>
        <w:tc>
          <w:tcPr>
            <w:tcW w:w="2693"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取暖费</w:t>
            </w:r>
          </w:p>
        </w:tc>
        <w:tc>
          <w:tcPr>
            <w:tcW w:w="1985"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29.33</w:t>
            </w:r>
          </w:p>
        </w:tc>
        <w:tc>
          <w:tcPr>
            <w:tcW w:w="1134"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31009</w:t>
            </w:r>
          </w:p>
        </w:tc>
        <w:tc>
          <w:tcPr>
            <w:tcW w:w="2410" w:type="dxa"/>
            <w:gridSpan w:val="3"/>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土地补偿</w:t>
            </w:r>
          </w:p>
        </w:tc>
        <w:tc>
          <w:tcPr>
            <w:tcW w:w="120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30199</w:t>
            </w:r>
          </w:p>
        </w:tc>
        <w:tc>
          <w:tcPr>
            <w:tcW w:w="243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其他工资福利支出</w:t>
            </w:r>
          </w:p>
        </w:tc>
        <w:tc>
          <w:tcPr>
            <w:tcW w:w="1701"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65.22</w:t>
            </w:r>
          </w:p>
        </w:tc>
        <w:tc>
          <w:tcPr>
            <w:tcW w:w="1417"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30209</w:t>
            </w:r>
          </w:p>
        </w:tc>
        <w:tc>
          <w:tcPr>
            <w:tcW w:w="2693"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物业管理费</w:t>
            </w:r>
          </w:p>
        </w:tc>
        <w:tc>
          <w:tcPr>
            <w:tcW w:w="1985"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8.33</w:t>
            </w:r>
          </w:p>
        </w:tc>
        <w:tc>
          <w:tcPr>
            <w:tcW w:w="1134"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31010</w:t>
            </w:r>
          </w:p>
        </w:tc>
        <w:tc>
          <w:tcPr>
            <w:tcW w:w="2410" w:type="dxa"/>
            <w:gridSpan w:val="3"/>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安置补助</w:t>
            </w:r>
          </w:p>
        </w:tc>
        <w:tc>
          <w:tcPr>
            <w:tcW w:w="120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w:t>
            </w:r>
          </w:p>
        </w:tc>
        <w:tc>
          <w:tcPr>
            <w:tcW w:w="243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对个人和家庭的补助</w:t>
            </w:r>
          </w:p>
        </w:tc>
        <w:tc>
          <w:tcPr>
            <w:tcW w:w="1701"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1,613.33</w:t>
            </w:r>
          </w:p>
        </w:tc>
        <w:tc>
          <w:tcPr>
            <w:tcW w:w="1417"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30211</w:t>
            </w:r>
          </w:p>
        </w:tc>
        <w:tc>
          <w:tcPr>
            <w:tcW w:w="2693"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差旅费</w:t>
            </w:r>
          </w:p>
        </w:tc>
        <w:tc>
          <w:tcPr>
            <w:tcW w:w="1985"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11.11</w:t>
            </w:r>
          </w:p>
        </w:tc>
        <w:tc>
          <w:tcPr>
            <w:tcW w:w="1134"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31011</w:t>
            </w:r>
          </w:p>
        </w:tc>
        <w:tc>
          <w:tcPr>
            <w:tcW w:w="2410" w:type="dxa"/>
            <w:gridSpan w:val="3"/>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地上附着物和青苗补偿</w:t>
            </w:r>
          </w:p>
        </w:tc>
        <w:tc>
          <w:tcPr>
            <w:tcW w:w="120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30301</w:t>
            </w:r>
          </w:p>
        </w:tc>
        <w:tc>
          <w:tcPr>
            <w:tcW w:w="2436"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离休费</w:t>
            </w:r>
          </w:p>
        </w:tc>
        <w:tc>
          <w:tcPr>
            <w:tcW w:w="1701"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19.91</w:t>
            </w:r>
          </w:p>
        </w:tc>
        <w:tc>
          <w:tcPr>
            <w:tcW w:w="1417"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30212</w:t>
            </w:r>
          </w:p>
        </w:tc>
        <w:tc>
          <w:tcPr>
            <w:tcW w:w="2693"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因公出国（境）费用</w:t>
            </w:r>
          </w:p>
        </w:tc>
        <w:tc>
          <w:tcPr>
            <w:tcW w:w="1985"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31012</w:t>
            </w:r>
          </w:p>
        </w:tc>
        <w:tc>
          <w:tcPr>
            <w:tcW w:w="2410" w:type="dxa"/>
            <w:gridSpan w:val="3"/>
            <w:tcBorders>
              <w:top w:val="nil"/>
              <w:left w:val="nil"/>
              <w:bottom w:val="single" w:color="000000" w:sz="4" w:space="0"/>
              <w:right w:val="single" w:color="000000" w:sz="4" w:space="0"/>
            </w:tcBorders>
            <w:shd w:val="clear" w:color="FFFFFF"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拆迁补偿</w:t>
            </w:r>
          </w:p>
        </w:tc>
        <w:tc>
          <w:tcPr>
            <w:tcW w:w="1206" w:type="dxa"/>
            <w:tcBorders>
              <w:top w:val="nil"/>
              <w:left w:val="nil"/>
              <w:bottom w:val="single" w:color="000000" w:sz="4" w:space="0"/>
              <w:right w:val="single" w:color="000000" w:sz="4" w:space="0"/>
            </w:tcBorders>
            <w:shd w:val="clear" w:color="FFFFFF"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30302</w:t>
            </w:r>
          </w:p>
        </w:tc>
        <w:tc>
          <w:tcPr>
            <w:tcW w:w="243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退休费</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1,257.12</w:t>
            </w:r>
          </w:p>
        </w:tc>
        <w:tc>
          <w:tcPr>
            <w:tcW w:w="1417"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30213</w:t>
            </w:r>
          </w:p>
        </w:tc>
        <w:tc>
          <w:tcPr>
            <w:tcW w:w="2693" w:type="dxa"/>
            <w:gridSpan w:val="2"/>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维修(护)费</w:t>
            </w:r>
          </w:p>
        </w:tc>
        <w:tc>
          <w:tcPr>
            <w:tcW w:w="1985"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43.44</w:t>
            </w:r>
          </w:p>
        </w:tc>
        <w:tc>
          <w:tcPr>
            <w:tcW w:w="113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31013</w:t>
            </w:r>
          </w:p>
        </w:tc>
        <w:tc>
          <w:tcPr>
            <w:tcW w:w="241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公务用车购置</w:t>
            </w:r>
          </w:p>
        </w:tc>
        <w:tc>
          <w:tcPr>
            <w:tcW w:w="12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30303</w:t>
            </w:r>
          </w:p>
        </w:tc>
        <w:tc>
          <w:tcPr>
            <w:tcW w:w="243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退职（役）费</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0.11</w:t>
            </w:r>
          </w:p>
        </w:tc>
        <w:tc>
          <w:tcPr>
            <w:tcW w:w="1417"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30214</w:t>
            </w:r>
          </w:p>
        </w:tc>
        <w:tc>
          <w:tcPr>
            <w:tcW w:w="2693" w:type="dxa"/>
            <w:gridSpan w:val="2"/>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租赁费</w:t>
            </w:r>
          </w:p>
        </w:tc>
        <w:tc>
          <w:tcPr>
            <w:tcW w:w="1985"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w:t>
            </w:r>
          </w:p>
        </w:tc>
        <w:tc>
          <w:tcPr>
            <w:tcW w:w="113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31019</w:t>
            </w:r>
          </w:p>
        </w:tc>
        <w:tc>
          <w:tcPr>
            <w:tcW w:w="241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其他交通工具购置</w:t>
            </w:r>
          </w:p>
        </w:tc>
        <w:tc>
          <w:tcPr>
            <w:tcW w:w="12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30304</w:t>
            </w:r>
          </w:p>
        </w:tc>
        <w:tc>
          <w:tcPr>
            <w:tcW w:w="243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抚恤金</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72.83</w:t>
            </w:r>
          </w:p>
        </w:tc>
        <w:tc>
          <w:tcPr>
            <w:tcW w:w="1417"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30215</w:t>
            </w:r>
          </w:p>
        </w:tc>
        <w:tc>
          <w:tcPr>
            <w:tcW w:w="2693" w:type="dxa"/>
            <w:gridSpan w:val="2"/>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会议费</w:t>
            </w:r>
          </w:p>
        </w:tc>
        <w:tc>
          <w:tcPr>
            <w:tcW w:w="1985"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31020</w:t>
            </w:r>
          </w:p>
        </w:tc>
        <w:tc>
          <w:tcPr>
            <w:tcW w:w="241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产权参股</w:t>
            </w:r>
          </w:p>
        </w:tc>
        <w:tc>
          <w:tcPr>
            <w:tcW w:w="12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30305</w:t>
            </w:r>
          </w:p>
        </w:tc>
        <w:tc>
          <w:tcPr>
            <w:tcW w:w="243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生活补助</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189.06</w:t>
            </w:r>
          </w:p>
        </w:tc>
        <w:tc>
          <w:tcPr>
            <w:tcW w:w="1417"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30216</w:t>
            </w:r>
          </w:p>
        </w:tc>
        <w:tc>
          <w:tcPr>
            <w:tcW w:w="2693" w:type="dxa"/>
            <w:gridSpan w:val="2"/>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培训费</w:t>
            </w:r>
          </w:p>
        </w:tc>
        <w:tc>
          <w:tcPr>
            <w:tcW w:w="1985"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3.49</w:t>
            </w:r>
          </w:p>
        </w:tc>
        <w:tc>
          <w:tcPr>
            <w:tcW w:w="113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31099</w:t>
            </w:r>
          </w:p>
        </w:tc>
        <w:tc>
          <w:tcPr>
            <w:tcW w:w="241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其他资本性支出</w:t>
            </w:r>
          </w:p>
        </w:tc>
        <w:tc>
          <w:tcPr>
            <w:tcW w:w="12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30306</w:t>
            </w:r>
          </w:p>
        </w:tc>
        <w:tc>
          <w:tcPr>
            <w:tcW w:w="243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救济费</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7"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30217</w:t>
            </w:r>
          </w:p>
        </w:tc>
        <w:tc>
          <w:tcPr>
            <w:tcW w:w="2693" w:type="dxa"/>
            <w:gridSpan w:val="2"/>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公务接待费</w:t>
            </w:r>
          </w:p>
        </w:tc>
        <w:tc>
          <w:tcPr>
            <w:tcW w:w="1985"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2.20</w:t>
            </w:r>
          </w:p>
        </w:tc>
        <w:tc>
          <w:tcPr>
            <w:tcW w:w="113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304</w:t>
            </w:r>
          </w:p>
        </w:tc>
        <w:tc>
          <w:tcPr>
            <w:tcW w:w="241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对企事业单位的补贴</w:t>
            </w:r>
          </w:p>
        </w:tc>
        <w:tc>
          <w:tcPr>
            <w:tcW w:w="12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9,796.89</w:t>
            </w:r>
          </w:p>
        </w:tc>
      </w:tr>
      <w:tr>
        <w:tblPrEx>
          <w:tblLayout w:type="fixed"/>
          <w:tblCellMar>
            <w:top w:w="0" w:type="dxa"/>
            <w:left w:w="108" w:type="dxa"/>
            <w:bottom w:w="0" w:type="dxa"/>
            <w:right w:w="108" w:type="dxa"/>
          </w:tblCellMar>
        </w:tblPrEx>
        <w:trPr>
          <w:trHeight w:val="338" w:hRule="atLeast"/>
        </w:trPr>
        <w:tc>
          <w:tcPr>
            <w:tcW w:w="84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30307</w:t>
            </w:r>
          </w:p>
        </w:tc>
        <w:tc>
          <w:tcPr>
            <w:tcW w:w="243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医疗费</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24.36</w:t>
            </w:r>
          </w:p>
        </w:tc>
        <w:tc>
          <w:tcPr>
            <w:tcW w:w="1417"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30218</w:t>
            </w:r>
          </w:p>
        </w:tc>
        <w:tc>
          <w:tcPr>
            <w:tcW w:w="2693" w:type="dxa"/>
            <w:gridSpan w:val="2"/>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专用材料费</w:t>
            </w:r>
          </w:p>
        </w:tc>
        <w:tc>
          <w:tcPr>
            <w:tcW w:w="1985"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616.41</w:t>
            </w:r>
          </w:p>
        </w:tc>
        <w:tc>
          <w:tcPr>
            <w:tcW w:w="113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30401</w:t>
            </w:r>
          </w:p>
        </w:tc>
        <w:tc>
          <w:tcPr>
            <w:tcW w:w="241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企业政策性补贴</w:t>
            </w:r>
          </w:p>
        </w:tc>
        <w:tc>
          <w:tcPr>
            <w:tcW w:w="12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30308</w:t>
            </w:r>
          </w:p>
        </w:tc>
        <w:tc>
          <w:tcPr>
            <w:tcW w:w="243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助学金</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7"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30224</w:t>
            </w:r>
          </w:p>
        </w:tc>
        <w:tc>
          <w:tcPr>
            <w:tcW w:w="2693" w:type="dxa"/>
            <w:gridSpan w:val="2"/>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被装购置费</w:t>
            </w:r>
          </w:p>
        </w:tc>
        <w:tc>
          <w:tcPr>
            <w:tcW w:w="1985"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30402</w:t>
            </w:r>
          </w:p>
        </w:tc>
        <w:tc>
          <w:tcPr>
            <w:tcW w:w="241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事业单位补贴</w:t>
            </w:r>
          </w:p>
        </w:tc>
        <w:tc>
          <w:tcPr>
            <w:tcW w:w="12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9,796.89</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30309</w:t>
            </w:r>
          </w:p>
        </w:tc>
        <w:tc>
          <w:tcPr>
            <w:tcW w:w="243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奖励金</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7"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30225</w:t>
            </w:r>
          </w:p>
        </w:tc>
        <w:tc>
          <w:tcPr>
            <w:tcW w:w="2693" w:type="dxa"/>
            <w:gridSpan w:val="2"/>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专用燃料费</w:t>
            </w:r>
          </w:p>
        </w:tc>
        <w:tc>
          <w:tcPr>
            <w:tcW w:w="1985"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1.92</w:t>
            </w:r>
          </w:p>
        </w:tc>
        <w:tc>
          <w:tcPr>
            <w:tcW w:w="113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30403</w:t>
            </w:r>
          </w:p>
        </w:tc>
        <w:tc>
          <w:tcPr>
            <w:tcW w:w="241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财政贴息</w:t>
            </w:r>
          </w:p>
        </w:tc>
        <w:tc>
          <w:tcPr>
            <w:tcW w:w="12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30310</w:t>
            </w:r>
          </w:p>
        </w:tc>
        <w:tc>
          <w:tcPr>
            <w:tcW w:w="243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生产补贴</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7"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30226</w:t>
            </w:r>
          </w:p>
        </w:tc>
        <w:tc>
          <w:tcPr>
            <w:tcW w:w="2693" w:type="dxa"/>
            <w:gridSpan w:val="2"/>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劳务费</w:t>
            </w:r>
          </w:p>
        </w:tc>
        <w:tc>
          <w:tcPr>
            <w:tcW w:w="1985"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289.69</w:t>
            </w:r>
          </w:p>
        </w:tc>
        <w:tc>
          <w:tcPr>
            <w:tcW w:w="113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30499</w:t>
            </w:r>
          </w:p>
        </w:tc>
        <w:tc>
          <w:tcPr>
            <w:tcW w:w="241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其他对企事业单位的补贴</w:t>
            </w:r>
          </w:p>
        </w:tc>
        <w:tc>
          <w:tcPr>
            <w:tcW w:w="12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30311</w:t>
            </w:r>
          </w:p>
        </w:tc>
        <w:tc>
          <w:tcPr>
            <w:tcW w:w="243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5.58</w:t>
            </w:r>
          </w:p>
        </w:tc>
        <w:tc>
          <w:tcPr>
            <w:tcW w:w="1417"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30227</w:t>
            </w:r>
          </w:p>
        </w:tc>
        <w:tc>
          <w:tcPr>
            <w:tcW w:w="2693" w:type="dxa"/>
            <w:gridSpan w:val="2"/>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委托业务费</w:t>
            </w:r>
          </w:p>
        </w:tc>
        <w:tc>
          <w:tcPr>
            <w:tcW w:w="1985"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41.15</w:t>
            </w:r>
          </w:p>
        </w:tc>
        <w:tc>
          <w:tcPr>
            <w:tcW w:w="113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w:t>
            </w:r>
          </w:p>
        </w:tc>
        <w:tc>
          <w:tcPr>
            <w:tcW w:w="241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债务利息支出</w:t>
            </w:r>
          </w:p>
        </w:tc>
        <w:tc>
          <w:tcPr>
            <w:tcW w:w="12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30312</w:t>
            </w:r>
          </w:p>
        </w:tc>
        <w:tc>
          <w:tcPr>
            <w:tcW w:w="243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提租补贴</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7"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30228</w:t>
            </w:r>
          </w:p>
        </w:tc>
        <w:tc>
          <w:tcPr>
            <w:tcW w:w="2693" w:type="dxa"/>
            <w:gridSpan w:val="2"/>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工会经费</w:t>
            </w:r>
          </w:p>
        </w:tc>
        <w:tc>
          <w:tcPr>
            <w:tcW w:w="1985"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0.15</w:t>
            </w:r>
          </w:p>
        </w:tc>
        <w:tc>
          <w:tcPr>
            <w:tcW w:w="113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30701</w:t>
            </w:r>
          </w:p>
        </w:tc>
        <w:tc>
          <w:tcPr>
            <w:tcW w:w="241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国内债务付息</w:t>
            </w:r>
          </w:p>
        </w:tc>
        <w:tc>
          <w:tcPr>
            <w:tcW w:w="12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30313</w:t>
            </w:r>
          </w:p>
        </w:tc>
        <w:tc>
          <w:tcPr>
            <w:tcW w:w="243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购房补贴</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7"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30229</w:t>
            </w:r>
          </w:p>
        </w:tc>
        <w:tc>
          <w:tcPr>
            <w:tcW w:w="2693" w:type="dxa"/>
            <w:gridSpan w:val="2"/>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福利费</w:t>
            </w:r>
          </w:p>
        </w:tc>
        <w:tc>
          <w:tcPr>
            <w:tcW w:w="1985"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30707</w:t>
            </w:r>
          </w:p>
        </w:tc>
        <w:tc>
          <w:tcPr>
            <w:tcW w:w="241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国外债务付息</w:t>
            </w:r>
          </w:p>
        </w:tc>
        <w:tc>
          <w:tcPr>
            <w:tcW w:w="12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30314</w:t>
            </w:r>
          </w:p>
        </w:tc>
        <w:tc>
          <w:tcPr>
            <w:tcW w:w="243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采暖补贴</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31.51</w:t>
            </w:r>
          </w:p>
        </w:tc>
        <w:tc>
          <w:tcPr>
            <w:tcW w:w="1417"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30231</w:t>
            </w:r>
          </w:p>
        </w:tc>
        <w:tc>
          <w:tcPr>
            <w:tcW w:w="2693" w:type="dxa"/>
            <w:gridSpan w:val="2"/>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公务用车运行维护费</w:t>
            </w:r>
          </w:p>
        </w:tc>
        <w:tc>
          <w:tcPr>
            <w:tcW w:w="1985"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6.44</w:t>
            </w:r>
          </w:p>
        </w:tc>
        <w:tc>
          <w:tcPr>
            <w:tcW w:w="113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w:t>
            </w:r>
          </w:p>
        </w:tc>
        <w:tc>
          <w:tcPr>
            <w:tcW w:w="241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12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30315</w:t>
            </w:r>
          </w:p>
        </w:tc>
        <w:tc>
          <w:tcPr>
            <w:tcW w:w="243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物业服务补贴</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7"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30239</w:t>
            </w:r>
          </w:p>
        </w:tc>
        <w:tc>
          <w:tcPr>
            <w:tcW w:w="2693" w:type="dxa"/>
            <w:gridSpan w:val="2"/>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其他交通费用</w:t>
            </w:r>
          </w:p>
        </w:tc>
        <w:tc>
          <w:tcPr>
            <w:tcW w:w="1985"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10.77</w:t>
            </w:r>
          </w:p>
        </w:tc>
        <w:tc>
          <w:tcPr>
            <w:tcW w:w="113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39906</w:t>
            </w:r>
          </w:p>
        </w:tc>
        <w:tc>
          <w:tcPr>
            <w:tcW w:w="241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赠与</w:t>
            </w:r>
          </w:p>
        </w:tc>
        <w:tc>
          <w:tcPr>
            <w:tcW w:w="12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30399</w:t>
            </w:r>
          </w:p>
        </w:tc>
        <w:tc>
          <w:tcPr>
            <w:tcW w:w="243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其他对个人和家庭的补助支出</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12.84</w:t>
            </w:r>
          </w:p>
        </w:tc>
        <w:tc>
          <w:tcPr>
            <w:tcW w:w="1417"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30240</w:t>
            </w:r>
          </w:p>
        </w:tc>
        <w:tc>
          <w:tcPr>
            <w:tcW w:w="2693" w:type="dxa"/>
            <w:gridSpan w:val="2"/>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税金及附加费用</w:t>
            </w:r>
          </w:p>
        </w:tc>
        <w:tc>
          <w:tcPr>
            <w:tcW w:w="1985"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41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84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436"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417"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30299</w:t>
            </w:r>
          </w:p>
        </w:tc>
        <w:tc>
          <w:tcPr>
            <w:tcW w:w="2693" w:type="dxa"/>
            <w:gridSpan w:val="2"/>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其他商品和服务支出</w:t>
            </w:r>
          </w:p>
        </w:tc>
        <w:tc>
          <w:tcPr>
            <w:tcW w:w="1985"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223.20</w:t>
            </w:r>
          </w:p>
        </w:tc>
        <w:tc>
          <w:tcPr>
            <w:tcW w:w="1134"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41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276" w:type="dxa"/>
            <w:gridSpan w:val="2"/>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人员经费合计</w:t>
            </w:r>
          </w:p>
        </w:tc>
        <w:tc>
          <w:tcPr>
            <w:tcW w:w="1701"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6,205.46</w:t>
            </w:r>
          </w:p>
        </w:tc>
        <w:tc>
          <w:tcPr>
            <w:tcW w:w="9639" w:type="dxa"/>
            <w:gridSpan w:val="9"/>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公用经费合计</w:t>
            </w:r>
          </w:p>
        </w:tc>
        <w:tc>
          <w:tcPr>
            <w:tcW w:w="12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11,400.50</w:t>
            </w:r>
          </w:p>
        </w:tc>
      </w:tr>
      <w:tr>
        <w:tblPrEx>
          <w:tblLayout w:type="fixed"/>
          <w:tblCellMar>
            <w:top w:w="0" w:type="dxa"/>
            <w:left w:w="108" w:type="dxa"/>
            <w:bottom w:w="0" w:type="dxa"/>
            <w:right w:w="108" w:type="dxa"/>
          </w:tblCellMar>
        </w:tblPrEx>
        <w:trPr>
          <w:trHeight w:val="308" w:hRule="atLeast"/>
        </w:trPr>
        <w:tc>
          <w:tcPr>
            <w:tcW w:w="15822" w:type="dxa"/>
            <w:gridSpan w:val="14"/>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注：本表反映部门本年度一般公共预算财政拨款基本支出明细情况。</w:t>
            </w:r>
          </w:p>
        </w:tc>
      </w:tr>
    </w:tbl>
    <w:p>
      <w:pPr>
        <w:ind w:left="-283" w:leftChars="-135"/>
        <w:rPr>
          <w:b/>
          <w:sz w:val="44"/>
          <w:szCs w:val="44"/>
        </w:rPr>
      </w:pPr>
    </w:p>
    <w:p>
      <w:pPr>
        <w:ind w:left="-283" w:leftChars="-135"/>
        <w:rPr>
          <w:b/>
          <w:sz w:val="44"/>
          <w:szCs w:val="44"/>
        </w:rPr>
      </w:pPr>
    </w:p>
    <w:p>
      <w:pPr>
        <w:ind w:left="-283" w:leftChars="-135"/>
        <w:rPr>
          <w:b/>
          <w:sz w:val="44"/>
          <w:szCs w:val="44"/>
        </w:rPr>
      </w:pPr>
    </w:p>
    <w:p>
      <w:pPr>
        <w:ind w:left="-283" w:leftChars="-135"/>
        <w:rPr>
          <w:b/>
          <w:sz w:val="44"/>
          <w:szCs w:val="44"/>
        </w:rPr>
      </w:pPr>
    </w:p>
    <w:p>
      <w:pPr>
        <w:ind w:left="-283" w:leftChars="-135"/>
        <w:rPr>
          <w:b/>
          <w:sz w:val="44"/>
          <w:szCs w:val="44"/>
        </w:rPr>
      </w:pPr>
    </w:p>
    <w:p>
      <w:pPr>
        <w:ind w:left="-283" w:leftChars="-135"/>
        <w:rPr>
          <w:b/>
          <w:sz w:val="44"/>
          <w:szCs w:val="44"/>
        </w:rPr>
      </w:pPr>
    </w:p>
    <w:p>
      <w:pPr>
        <w:rPr>
          <w:b/>
          <w:sz w:val="44"/>
          <w:szCs w:val="44"/>
        </w:rPr>
      </w:pPr>
    </w:p>
    <w:tbl>
      <w:tblPr>
        <w:tblStyle w:val="6"/>
        <w:tblW w:w="13650" w:type="dxa"/>
        <w:tblInd w:w="157" w:type="dxa"/>
        <w:tblLayout w:type="fixed"/>
        <w:tblCellMar>
          <w:top w:w="15" w:type="dxa"/>
          <w:left w:w="15" w:type="dxa"/>
          <w:bottom w:w="15" w:type="dxa"/>
          <w:right w:w="15" w:type="dxa"/>
        </w:tblCellMar>
      </w:tblPr>
      <w:tblGrid>
        <w:gridCol w:w="1349"/>
        <w:gridCol w:w="1071"/>
        <w:gridCol w:w="1025"/>
        <w:gridCol w:w="1025"/>
        <w:gridCol w:w="1025"/>
        <w:gridCol w:w="1478"/>
        <w:gridCol w:w="1025"/>
        <w:gridCol w:w="1071"/>
        <w:gridCol w:w="1025"/>
        <w:gridCol w:w="1025"/>
        <w:gridCol w:w="1025"/>
        <w:gridCol w:w="1506"/>
      </w:tblGrid>
      <w:tr>
        <w:tblPrEx>
          <w:tblLayout w:type="fixed"/>
          <w:tblCellMar>
            <w:top w:w="15" w:type="dxa"/>
            <w:left w:w="15" w:type="dxa"/>
            <w:bottom w:w="15" w:type="dxa"/>
            <w:right w:w="15" w:type="dxa"/>
          </w:tblCellMar>
        </w:tblPrEx>
        <w:trPr>
          <w:trHeight w:val="555" w:hRule="atLeast"/>
        </w:trPr>
        <w:tc>
          <w:tcPr>
            <w:tcW w:w="13650" w:type="dxa"/>
            <w:gridSpan w:val="12"/>
            <w:tcBorders>
              <w:right w:val="nil"/>
            </w:tcBorders>
            <w:vAlign w:val="center"/>
          </w:tcPr>
          <w:p>
            <w:pPr>
              <w:widowControl/>
              <w:jc w:val="center"/>
              <w:textAlignment w:val="center"/>
              <w:rPr>
                <w:rFonts w:ascii="黑体" w:hAnsi="宋体" w:eastAsia="黑体" w:cs="黑体"/>
                <w:color w:val="000000"/>
                <w:kern w:val="0"/>
                <w:sz w:val="30"/>
                <w:szCs w:val="30"/>
              </w:rPr>
            </w:pPr>
          </w:p>
          <w:p>
            <w:pPr>
              <w:widowControl/>
              <w:jc w:val="center"/>
              <w:textAlignment w:val="center"/>
              <w:rPr>
                <w:rFonts w:ascii="黑体" w:hAnsi="宋体" w:eastAsia="黑体" w:cs="黑体"/>
                <w:color w:val="000000"/>
                <w:kern w:val="0"/>
                <w:sz w:val="30"/>
                <w:szCs w:val="30"/>
              </w:rPr>
            </w:pPr>
          </w:p>
          <w:p>
            <w:pPr>
              <w:widowControl/>
              <w:jc w:val="center"/>
              <w:textAlignment w:val="center"/>
              <w:rPr>
                <w:rFonts w:ascii="黑体" w:hAnsi="宋体" w:eastAsia="黑体" w:cs="黑体"/>
                <w:color w:val="000000"/>
                <w:kern w:val="0"/>
                <w:sz w:val="30"/>
                <w:szCs w:val="30"/>
              </w:rPr>
            </w:pPr>
          </w:p>
          <w:p>
            <w:pPr>
              <w:widowControl/>
              <w:jc w:val="center"/>
              <w:textAlignment w:val="center"/>
              <w:rPr>
                <w:rFonts w:ascii="黑体" w:hAnsi="宋体" w:eastAsia="黑体" w:cs="黑体"/>
                <w:color w:val="000000"/>
                <w:kern w:val="0"/>
                <w:sz w:val="30"/>
                <w:szCs w:val="30"/>
              </w:rPr>
            </w:pPr>
          </w:p>
          <w:p>
            <w:pPr>
              <w:widowControl/>
              <w:jc w:val="center"/>
              <w:textAlignment w:val="center"/>
              <w:rPr>
                <w:rFonts w:ascii="黑体" w:hAnsi="宋体" w:eastAsia="黑体" w:cs="黑体"/>
                <w:color w:val="000000"/>
                <w:kern w:val="0"/>
                <w:sz w:val="30"/>
                <w:szCs w:val="30"/>
              </w:rPr>
            </w:pPr>
          </w:p>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一般公共预算财政拨款“三公”经费支出决算表</w:t>
            </w:r>
          </w:p>
        </w:tc>
      </w:tr>
      <w:tr>
        <w:tblPrEx>
          <w:tblLayout w:type="fixed"/>
          <w:tblCellMar>
            <w:top w:w="15" w:type="dxa"/>
            <w:left w:w="15" w:type="dxa"/>
            <w:bottom w:w="15" w:type="dxa"/>
            <w:right w:w="15" w:type="dxa"/>
          </w:tblCellMar>
        </w:tblPrEx>
        <w:trPr>
          <w:trHeight w:val="300" w:hRule="atLeast"/>
        </w:trPr>
        <w:tc>
          <w:tcPr>
            <w:tcW w:w="1349" w:type="dxa"/>
            <w:vAlign w:val="center"/>
          </w:tcPr>
          <w:p>
            <w:pPr>
              <w:widowControl/>
              <w:jc w:val="left"/>
              <w:textAlignment w:val="center"/>
              <w:rPr>
                <w:rFonts w:ascii="宋体" w:hAnsi="宋体" w:eastAsia="宋体" w:cs="宋体"/>
                <w:color w:val="000000"/>
                <w:sz w:val="22"/>
              </w:rPr>
            </w:pPr>
          </w:p>
        </w:tc>
        <w:tc>
          <w:tcPr>
            <w:tcW w:w="1071" w:type="dxa"/>
            <w:vAlign w:val="center"/>
          </w:tcPr>
          <w:p>
            <w:pPr>
              <w:jc w:val="left"/>
              <w:rPr>
                <w:rFonts w:ascii="宋体" w:hAnsi="宋体" w:eastAsia="宋体" w:cs="宋体"/>
                <w:color w:val="000000"/>
                <w:sz w:val="18"/>
                <w:szCs w:val="18"/>
              </w:rPr>
            </w:pPr>
          </w:p>
        </w:tc>
        <w:tc>
          <w:tcPr>
            <w:tcW w:w="1025" w:type="dxa"/>
            <w:vAlign w:val="center"/>
          </w:tcPr>
          <w:p>
            <w:pPr>
              <w:jc w:val="left"/>
              <w:rPr>
                <w:rFonts w:ascii="宋体" w:hAnsi="宋体" w:eastAsia="宋体" w:cs="宋体"/>
                <w:color w:val="000000"/>
                <w:sz w:val="18"/>
                <w:szCs w:val="18"/>
              </w:rPr>
            </w:pPr>
          </w:p>
        </w:tc>
        <w:tc>
          <w:tcPr>
            <w:tcW w:w="1025" w:type="dxa"/>
            <w:vAlign w:val="center"/>
          </w:tcPr>
          <w:p>
            <w:pPr>
              <w:jc w:val="left"/>
              <w:rPr>
                <w:rFonts w:ascii="宋体" w:hAnsi="宋体" w:eastAsia="宋体" w:cs="宋体"/>
                <w:color w:val="000000"/>
                <w:sz w:val="18"/>
                <w:szCs w:val="18"/>
              </w:rPr>
            </w:pPr>
          </w:p>
        </w:tc>
        <w:tc>
          <w:tcPr>
            <w:tcW w:w="1025" w:type="dxa"/>
            <w:vAlign w:val="center"/>
          </w:tcPr>
          <w:p>
            <w:pPr>
              <w:jc w:val="left"/>
              <w:rPr>
                <w:rFonts w:ascii="宋体" w:hAnsi="宋体" w:eastAsia="宋体" w:cs="宋体"/>
                <w:color w:val="000000"/>
                <w:sz w:val="18"/>
                <w:szCs w:val="18"/>
              </w:rPr>
            </w:pPr>
          </w:p>
        </w:tc>
        <w:tc>
          <w:tcPr>
            <w:tcW w:w="1478" w:type="dxa"/>
            <w:vAlign w:val="center"/>
          </w:tcPr>
          <w:p>
            <w:pPr>
              <w:jc w:val="left"/>
              <w:rPr>
                <w:rFonts w:ascii="宋体" w:hAnsi="宋体" w:eastAsia="宋体" w:cs="宋体"/>
                <w:color w:val="000000"/>
                <w:sz w:val="18"/>
                <w:szCs w:val="18"/>
              </w:rPr>
            </w:pPr>
          </w:p>
        </w:tc>
        <w:tc>
          <w:tcPr>
            <w:tcW w:w="1025" w:type="dxa"/>
            <w:vAlign w:val="center"/>
          </w:tcPr>
          <w:p>
            <w:pPr>
              <w:jc w:val="left"/>
              <w:rPr>
                <w:rFonts w:ascii="宋体" w:hAnsi="宋体" w:eastAsia="宋体" w:cs="宋体"/>
                <w:color w:val="000000"/>
                <w:sz w:val="18"/>
                <w:szCs w:val="18"/>
              </w:rPr>
            </w:pPr>
          </w:p>
        </w:tc>
        <w:tc>
          <w:tcPr>
            <w:tcW w:w="1071" w:type="dxa"/>
            <w:vAlign w:val="center"/>
          </w:tcPr>
          <w:p>
            <w:pPr>
              <w:jc w:val="left"/>
              <w:rPr>
                <w:rFonts w:ascii="宋体" w:hAnsi="宋体" w:eastAsia="宋体" w:cs="宋体"/>
                <w:color w:val="000000"/>
                <w:sz w:val="18"/>
                <w:szCs w:val="18"/>
              </w:rPr>
            </w:pPr>
          </w:p>
        </w:tc>
        <w:tc>
          <w:tcPr>
            <w:tcW w:w="1025" w:type="dxa"/>
            <w:vAlign w:val="center"/>
          </w:tcPr>
          <w:p>
            <w:pPr>
              <w:jc w:val="left"/>
              <w:rPr>
                <w:rFonts w:ascii="宋体" w:hAnsi="宋体" w:eastAsia="宋体" w:cs="宋体"/>
                <w:color w:val="000000"/>
                <w:sz w:val="18"/>
                <w:szCs w:val="18"/>
              </w:rPr>
            </w:pPr>
          </w:p>
        </w:tc>
        <w:tc>
          <w:tcPr>
            <w:tcW w:w="1025" w:type="dxa"/>
            <w:vAlign w:val="center"/>
          </w:tcPr>
          <w:p>
            <w:pPr>
              <w:jc w:val="left"/>
              <w:rPr>
                <w:rFonts w:ascii="宋体" w:hAnsi="宋体" w:eastAsia="宋体" w:cs="宋体"/>
                <w:color w:val="000000"/>
                <w:sz w:val="18"/>
                <w:szCs w:val="18"/>
              </w:rPr>
            </w:pPr>
          </w:p>
        </w:tc>
        <w:tc>
          <w:tcPr>
            <w:tcW w:w="1025" w:type="dxa"/>
            <w:vAlign w:val="center"/>
          </w:tcPr>
          <w:p>
            <w:pPr>
              <w:jc w:val="left"/>
              <w:rPr>
                <w:rFonts w:ascii="宋体" w:hAnsi="宋体" w:eastAsia="宋体" w:cs="宋体"/>
                <w:color w:val="000000"/>
                <w:sz w:val="18"/>
                <w:szCs w:val="18"/>
              </w:rPr>
            </w:pPr>
          </w:p>
        </w:tc>
        <w:tc>
          <w:tcPr>
            <w:tcW w:w="1506" w:type="dxa"/>
            <w:tcBorders>
              <w:right w:val="nil"/>
            </w:tcBorders>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公开07表</w:t>
            </w:r>
          </w:p>
        </w:tc>
      </w:tr>
      <w:tr>
        <w:tblPrEx>
          <w:tblLayout w:type="fixed"/>
          <w:tblCellMar>
            <w:top w:w="15" w:type="dxa"/>
            <w:left w:w="15" w:type="dxa"/>
            <w:bottom w:w="15" w:type="dxa"/>
            <w:right w:w="15" w:type="dxa"/>
          </w:tblCellMar>
        </w:tblPrEx>
        <w:trPr>
          <w:trHeight w:val="300" w:hRule="atLeast"/>
        </w:trPr>
        <w:tc>
          <w:tcPr>
            <w:tcW w:w="4470" w:type="dxa"/>
            <w:gridSpan w:val="4"/>
            <w:tcBorders>
              <w:bottom w:val="single" w:color="auto" w:sz="4" w:space="0"/>
            </w:tcBorders>
            <w:vAlign w:val="center"/>
          </w:tcPr>
          <w:p>
            <w:pPr>
              <w:jc w:val="left"/>
              <w:rPr>
                <w:rFonts w:ascii="宋体" w:hAnsi="宋体" w:eastAsia="宋体" w:cs="宋体"/>
                <w:color w:val="000000"/>
                <w:sz w:val="18"/>
                <w:szCs w:val="18"/>
              </w:rPr>
            </w:pPr>
            <w:r>
              <w:rPr>
                <w:rFonts w:hint="eastAsia" w:ascii="宋体" w:hAnsi="宋体" w:eastAsia="宋体" w:cs="宋体"/>
                <w:color w:val="000000"/>
                <w:kern w:val="0"/>
                <w:sz w:val="22"/>
              </w:rPr>
              <w:t>部门：</w:t>
            </w:r>
            <w:r>
              <w:rPr>
                <w:rFonts w:hint="eastAsia" w:ascii="宋体" w:hAnsi="宋体" w:eastAsia="宋体" w:cs="Arial"/>
                <w:color w:val="000000"/>
                <w:kern w:val="0"/>
                <w:sz w:val="20"/>
                <w:szCs w:val="20"/>
              </w:rPr>
              <w:t>封丘县</w:t>
            </w:r>
            <w:r>
              <w:rPr>
                <w:rFonts w:hint="eastAsia" w:ascii="宋体" w:hAnsi="宋体" w:eastAsia="宋体" w:cs="Arial"/>
                <w:color w:val="000000"/>
                <w:kern w:val="0"/>
                <w:sz w:val="20"/>
                <w:szCs w:val="20"/>
                <w:lang w:val="en-US" w:eastAsia="zh-CN"/>
              </w:rPr>
              <w:t>卫生和计划生育委员会</w:t>
            </w:r>
          </w:p>
        </w:tc>
        <w:tc>
          <w:tcPr>
            <w:tcW w:w="1025" w:type="dxa"/>
            <w:tcBorders>
              <w:bottom w:val="single" w:color="auto" w:sz="4" w:space="0"/>
            </w:tcBorders>
            <w:vAlign w:val="center"/>
          </w:tcPr>
          <w:p>
            <w:pPr>
              <w:jc w:val="left"/>
              <w:rPr>
                <w:rFonts w:ascii="宋体" w:hAnsi="宋体" w:eastAsia="宋体" w:cs="宋体"/>
                <w:color w:val="000000"/>
                <w:sz w:val="18"/>
                <w:szCs w:val="18"/>
              </w:rPr>
            </w:pPr>
          </w:p>
        </w:tc>
        <w:tc>
          <w:tcPr>
            <w:tcW w:w="1478" w:type="dxa"/>
            <w:tcBorders>
              <w:bottom w:val="single" w:color="auto" w:sz="4" w:space="0"/>
            </w:tcBorders>
            <w:vAlign w:val="center"/>
          </w:tcPr>
          <w:p>
            <w:pPr>
              <w:jc w:val="center"/>
              <w:rPr>
                <w:rFonts w:ascii="宋体" w:hAnsi="宋体" w:eastAsia="宋体" w:cs="宋体"/>
                <w:color w:val="000000"/>
                <w:sz w:val="22"/>
              </w:rPr>
            </w:pPr>
          </w:p>
        </w:tc>
        <w:tc>
          <w:tcPr>
            <w:tcW w:w="1025" w:type="dxa"/>
            <w:tcBorders>
              <w:bottom w:val="single" w:color="auto" w:sz="4" w:space="0"/>
            </w:tcBorders>
            <w:vAlign w:val="center"/>
          </w:tcPr>
          <w:p>
            <w:pPr>
              <w:jc w:val="left"/>
              <w:rPr>
                <w:rFonts w:ascii="宋体" w:hAnsi="宋体" w:eastAsia="宋体" w:cs="宋体"/>
                <w:color w:val="000000"/>
                <w:sz w:val="18"/>
                <w:szCs w:val="18"/>
              </w:rPr>
            </w:pPr>
          </w:p>
        </w:tc>
        <w:tc>
          <w:tcPr>
            <w:tcW w:w="1071" w:type="dxa"/>
            <w:tcBorders>
              <w:bottom w:val="single" w:color="auto" w:sz="4" w:space="0"/>
            </w:tcBorders>
            <w:vAlign w:val="center"/>
          </w:tcPr>
          <w:p>
            <w:pPr>
              <w:jc w:val="left"/>
              <w:rPr>
                <w:rFonts w:ascii="宋体" w:hAnsi="宋体" w:eastAsia="宋体" w:cs="宋体"/>
                <w:color w:val="000000"/>
                <w:sz w:val="18"/>
                <w:szCs w:val="18"/>
              </w:rPr>
            </w:pPr>
          </w:p>
        </w:tc>
        <w:tc>
          <w:tcPr>
            <w:tcW w:w="1025" w:type="dxa"/>
            <w:tcBorders>
              <w:bottom w:val="single" w:color="auto" w:sz="4" w:space="0"/>
            </w:tcBorders>
            <w:vAlign w:val="center"/>
          </w:tcPr>
          <w:p>
            <w:pPr>
              <w:jc w:val="left"/>
              <w:rPr>
                <w:rFonts w:ascii="宋体" w:hAnsi="宋体" w:eastAsia="宋体" w:cs="宋体"/>
                <w:color w:val="000000"/>
                <w:sz w:val="18"/>
                <w:szCs w:val="18"/>
              </w:rPr>
            </w:pPr>
          </w:p>
        </w:tc>
        <w:tc>
          <w:tcPr>
            <w:tcW w:w="1025" w:type="dxa"/>
            <w:tcBorders>
              <w:bottom w:val="single" w:color="auto" w:sz="4" w:space="0"/>
            </w:tcBorders>
            <w:vAlign w:val="center"/>
          </w:tcPr>
          <w:p>
            <w:pPr>
              <w:jc w:val="left"/>
              <w:rPr>
                <w:rFonts w:ascii="宋体" w:hAnsi="宋体" w:eastAsia="宋体" w:cs="宋体"/>
                <w:color w:val="000000"/>
                <w:sz w:val="18"/>
                <w:szCs w:val="18"/>
              </w:rPr>
            </w:pPr>
          </w:p>
        </w:tc>
        <w:tc>
          <w:tcPr>
            <w:tcW w:w="1025" w:type="dxa"/>
            <w:tcBorders>
              <w:bottom w:val="single" w:color="auto" w:sz="4" w:space="0"/>
            </w:tcBorders>
            <w:vAlign w:val="center"/>
          </w:tcPr>
          <w:p>
            <w:pPr>
              <w:jc w:val="left"/>
              <w:rPr>
                <w:rFonts w:ascii="宋体" w:hAnsi="宋体" w:eastAsia="宋体" w:cs="宋体"/>
                <w:color w:val="000000"/>
                <w:sz w:val="18"/>
                <w:szCs w:val="18"/>
              </w:rPr>
            </w:pPr>
          </w:p>
        </w:tc>
        <w:tc>
          <w:tcPr>
            <w:tcW w:w="1506" w:type="dxa"/>
            <w:tcBorders>
              <w:bottom w:val="single" w:color="auto" w:sz="4" w:space="0"/>
              <w:right w:val="nil"/>
            </w:tcBorders>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金额单位：万元</w:t>
            </w:r>
          </w:p>
        </w:tc>
      </w:tr>
      <w:tr>
        <w:tblPrEx>
          <w:tblLayout w:type="fixed"/>
          <w:tblCellMar>
            <w:top w:w="15" w:type="dxa"/>
            <w:left w:w="15" w:type="dxa"/>
            <w:bottom w:w="15" w:type="dxa"/>
            <w:right w:w="15" w:type="dxa"/>
          </w:tblCellMar>
        </w:tblPrEx>
        <w:trPr>
          <w:trHeight w:val="300" w:hRule="atLeast"/>
        </w:trPr>
        <w:tc>
          <w:tcPr>
            <w:tcW w:w="6973"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预算数</w:t>
            </w:r>
          </w:p>
        </w:tc>
        <w:tc>
          <w:tcPr>
            <w:tcW w:w="6677"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blPrEx>
          <w:tblLayout w:type="fixed"/>
          <w:tblCellMar>
            <w:top w:w="15" w:type="dxa"/>
            <w:left w:w="15" w:type="dxa"/>
            <w:bottom w:w="15" w:type="dxa"/>
            <w:right w:w="15" w:type="dxa"/>
          </w:tblCellMar>
        </w:tblPrEx>
        <w:trPr>
          <w:trHeight w:val="300" w:hRule="atLeast"/>
        </w:trPr>
        <w:tc>
          <w:tcPr>
            <w:tcW w:w="1349"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07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因公出国（境）费</w:t>
            </w:r>
          </w:p>
        </w:tc>
        <w:tc>
          <w:tcPr>
            <w:tcW w:w="3075" w:type="dxa"/>
            <w:gridSpan w:val="3"/>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公务用车购置及运行费</w:t>
            </w:r>
          </w:p>
        </w:tc>
        <w:tc>
          <w:tcPr>
            <w:tcW w:w="1478"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公务接待费</w:t>
            </w:r>
          </w:p>
        </w:tc>
        <w:tc>
          <w:tcPr>
            <w:tcW w:w="102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07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因公出国（境）费</w:t>
            </w:r>
          </w:p>
        </w:tc>
        <w:tc>
          <w:tcPr>
            <w:tcW w:w="3075" w:type="dxa"/>
            <w:gridSpan w:val="3"/>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公务用车购置及运行费</w:t>
            </w:r>
          </w:p>
        </w:tc>
        <w:tc>
          <w:tcPr>
            <w:tcW w:w="150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公务接待费</w:t>
            </w:r>
          </w:p>
        </w:tc>
      </w:tr>
      <w:tr>
        <w:tblPrEx>
          <w:tblLayout w:type="fixed"/>
          <w:tblCellMar>
            <w:top w:w="15" w:type="dxa"/>
            <w:left w:w="15" w:type="dxa"/>
            <w:bottom w:w="15" w:type="dxa"/>
            <w:right w:w="15" w:type="dxa"/>
          </w:tblCellMar>
        </w:tblPrEx>
        <w:trPr>
          <w:trHeight w:val="600" w:hRule="atLeast"/>
        </w:trPr>
        <w:tc>
          <w:tcPr>
            <w:tcW w:w="1349" w:type="dxa"/>
            <w:vMerge w:val="continue"/>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1071" w:type="dxa"/>
            <w:vMerge w:val="continue"/>
            <w:tcBorders>
              <w:top w:val="single" w:color="auto"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公务用车购置费</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公务用车运行费</w:t>
            </w:r>
          </w:p>
        </w:tc>
        <w:tc>
          <w:tcPr>
            <w:tcW w:w="1478" w:type="dxa"/>
            <w:vMerge w:val="continue"/>
            <w:tcBorders>
              <w:top w:val="single" w:color="auto"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1025" w:type="dxa"/>
            <w:vMerge w:val="continue"/>
            <w:tcBorders>
              <w:top w:val="single" w:color="auto"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1071" w:type="dxa"/>
            <w:vMerge w:val="continue"/>
            <w:tcBorders>
              <w:top w:val="single" w:color="auto"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公务用车购置费</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公务用车运行费</w:t>
            </w:r>
          </w:p>
        </w:tc>
        <w:tc>
          <w:tcPr>
            <w:tcW w:w="1506" w:type="dxa"/>
            <w:vMerge w:val="continue"/>
            <w:tcBorders>
              <w:top w:val="single" w:color="auto"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134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71" w:type="dxa"/>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478" w:type="dxa"/>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071" w:type="dxa"/>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506" w:type="dxa"/>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r>
      <w:tr>
        <w:tblPrEx>
          <w:tblLayout w:type="fixed"/>
          <w:tblCellMar>
            <w:top w:w="15" w:type="dxa"/>
            <w:left w:w="15" w:type="dxa"/>
            <w:bottom w:w="15" w:type="dxa"/>
            <w:right w:w="15" w:type="dxa"/>
          </w:tblCellMar>
        </w:tblPrEx>
        <w:trPr>
          <w:trHeight w:val="300" w:hRule="atLeast"/>
        </w:trPr>
        <w:tc>
          <w:tcPr>
            <w:tcW w:w="1349" w:type="dxa"/>
            <w:tcBorders>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17.70</w:t>
            </w:r>
          </w:p>
        </w:tc>
        <w:tc>
          <w:tcPr>
            <w:tcW w:w="1071" w:type="dxa"/>
            <w:tcBorders>
              <w:bottom w:val="single" w:color="000000" w:sz="4" w:space="0"/>
              <w:right w:val="single" w:color="000000" w:sz="4" w:space="0"/>
            </w:tcBorders>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1025" w:type="dxa"/>
            <w:tcBorders>
              <w:bottom w:val="single" w:color="000000" w:sz="4" w:space="0"/>
              <w:right w:val="single" w:color="000000" w:sz="4" w:space="0"/>
            </w:tcBorders>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14.40</w:t>
            </w:r>
          </w:p>
        </w:tc>
        <w:tc>
          <w:tcPr>
            <w:tcW w:w="1025" w:type="dxa"/>
            <w:tcBorders>
              <w:bottom w:val="single" w:color="000000" w:sz="4" w:space="0"/>
              <w:right w:val="single" w:color="000000" w:sz="4" w:space="0"/>
            </w:tcBorders>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1025" w:type="dxa"/>
            <w:tcBorders>
              <w:bottom w:val="single" w:color="000000" w:sz="4" w:space="0"/>
              <w:right w:val="single" w:color="000000" w:sz="4" w:space="0"/>
            </w:tcBorders>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14.40</w:t>
            </w:r>
          </w:p>
        </w:tc>
        <w:tc>
          <w:tcPr>
            <w:tcW w:w="1478" w:type="dxa"/>
            <w:tcBorders>
              <w:bottom w:val="single" w:color="000000" w:sz="4" w:space="0"/>
              <w:right w:val="single" w:color="000000" w:sz="4" w:space="0"/>
            </w:tcBorders>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3.37</w:t>
            </w:r>
          </w:p>
        </w:tc>
        <w:tc>
          <w:tcPr>
            <w:tcW w:w="1025" w:type="dxa"/>
            <w:tcBorders>
              <w:bottom w:val="single" w:color="000000" w:sz="4" w:space="0"/>
              <w:right w:val="single" w:color="000000" w:sz="4" w:space="0"/>
            </w:tcBorders>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16.40</w:t>
            </w:r>
          </w:p>
        </w:tc>
        <w:tc>
          <w:tcPr>
            <w:tcW w:w="1071" w:type="dxa"/>
            <w:tcBorders>
              <w:bottom w:val="single" w:color="000000" w:sz="4" w:space="0"/>
              <w:right w:val="single" w:color="000000" w:sz="4" w:space="0"/>
            </w:tcBorders>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1025" w:type="dxa"/>
            <w:tcBorders>
              <w:bottom w:val="single" w:color="000000" w:sz="4" w:space="0"/>
              <w:right w:val="single" w:color="000000" w:sz="4" w:space="0"/>
            </w:tcBorders>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14.20</w:t>
            </w:r>
          </w:p>
        </w:tc>
        <w:tc>
          <w:tcPr>
            <w:tcW w:w="1025" w:type="dxa"/>
            <w:tcBorders>
              <w:bottom w:val="single" w:color="000000" w:sz="4" w:space="0"/>
              <w:right w:val="single" w:color="000000" w:sz="4" w:space="0"/>
            </w:tcBorders>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0.00</w:t>
            </w:r>
          </w:p>
        </w:tc>
        <w:tc>
          <w:tcPr>
            <w:tcW w:w="1025" w:type="dxa"/>
            <w:tcBorders>
              <w:bottom w:val="single" w:color="000000" w:sz="4" w:space="0"/>
              <w:right w:val="single" w:color="000000" w:sz="4" w:space="0"/>
            </w:tcBorders>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14.20</w:t>
            </w:r>
          </w:p>
        </w:tc>
        <w:tc>
          <w:tcPr>
            <w:tcW w:w="1506" w:type="dxa"/>
            <w:tcBorders>
              <w:bottom w:val="single" w:color="000000" w:sz="4" w:space="0"/>
              <w:right w:val="single" w:color="000000" w:sz="4" w:space="0"/>
            </w:tcBorders>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0.20</w:t>
            </w:r>
          </w:p>
        </w:tc>
      </w:tr>
      <w:tr>
        <w:tblPrEx>
          <w:tblLayout w:type="fixed"/>
          <w:tblCellMar>
            <w:top w:w="15" w:type="dxa"/>
            <w:left w:w="15" w:type="dxa"/>
            <w:bottom w:w="15" w:type="dxa"/>
            <w:right w:w="15" w:type="dxa"/>
          </w:tblCellMar>
        </w:tblPrEx>
        <w:trPr>
          <w:trHeight w:val="600" w:hRule="atLeast"/>
        </w:trPr>
        <w:tc>
          <w:tcPr>
            <w:tcW w:w="13650" w:type="dxa"/>
            <w:gridSpan w:val="12"/>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pPr>
        <w:rPr>
          <w:b/>
          <w:sz w:val="44"/>
          <w:szCs w:val="44"/>
        </w:rPr>
      </w:pPr>
    </w:p>
    <w:p>
      <w:pPr>
        <w:rPr>
          <w:b/>
          <w:sz w:val="44"/>
          <w:szCs w:val="44"/>
        </w:rPr>
      </w:pPr>
    </w:p>
    <w:tbl>
      <w:tblPr>
        <w:tblStyle w:val="6"/>
        <w:tblW w:w="15040" w:type="dxa"/>
        <w:tblInd w:w="93" w:type="dxa"/>
        <w:tblLayout w:type="fixed"/>
        <w:tblCellMar>
          <w:top w:w="0" w:type="dxa"/>
          <w:left w:w="108" w:type="dxa"/>
          <w:bottom w:w="0" w:type="dxa"/>
          <w:right w:w="108" w:type="dxa"/>
        </w:tblCellMar>
      </w:tblPr>
      <w:tblGrid>
        <w:gridCol w:w="340"/>
        <w:gridCol w:w="340"/>
        <w:gridCol w:w="340"/>
        <w:gridCol w:w="3940"/>
        <w:gridCol w:w="725"/>
        <w:gridCol w:w="955"/>
        <w:gridCol w:w="2873"/>
        <w:gridCol w:w="487"/>
        <w:gridCol w:w="1680"/>
        <w:gridCol w:w="1680"/>
        <w:gridCol w:w="1680"/>
      </w:tblGrid>
      <w:tr>
        <w:tblPrEx>
          <w:tblLayout w:type="fixed"/>
          <w:tblCellMar>
            <w:top w:w="0" w:type="dxa"/>
            <w:left w:w="108" w:type="dxa"/>
            <w:bottom w:w="0" w:type="dxa"/>
            <w:right w:w="108" w:type="dxa"/>
          </w:tblCellMar>
        </w:tblPrEx>
        <w:trPr>
          <w:trHeight w:val="390" w:hRule="atLeast"/>
        </w:trPr>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2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828" w:type="dxa"/>
            <w:gridSpan w:val="2"/>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p>
          <w:p>
            <w:pPr>
              <w:widowControl/>
              <w:jc w:val="center"/>
              <w:rPr>
                <w:rFonts w:ascii="宋体" w:hAnsi="宋体" w:eastAsia="宋体" w:cs="Arial"/>
                <w:color w:val="000000"/>
                <w:kern w:val="0"/>
                <w:sz w:val="30"/>
                <w:szCs w:val="30"/>
              </w:rPr>
            </w:pPr>
          </w:p>
          <w:p>
            <w:pPr>
              <w:widowControl/>
              <w:jc w:val="center"/>
              <w:rPr>
                <w:rFonts w:ascii="宋体" w:hAnsi="宋体" w:eastAsia="宋体" w:cs="Arial"/>
                <w:color w:val="000000"/>
                <w:kern w:val="0"/>
                <w:sz w:val="30"/>
                <w:szCs w:val="30"/>
              </w:rPr>
            </w:pPr>
          </w:p>
          <w:p>
            <w:pPr>
              <w:pStyle w:val="10"/>
              <w:rPr>
                <w:kern w:val="0"/>
                <w:sz w:val="72"/>
                <w:szCs w:val="72"/>
              </w:rPr>
            </w:pPr>
          </w:p>
          <w:p>
            <w:pPr>
              <w:pStyle w:val="10"/>
              <w:rPr>
                <w:kern w:val="0"/>
                <w:sz w:val="72"/>
                <w:szCs w:val="72"/>
              </w:rPr>
            </w:pPr>
            <w:r>
              <w:rPr>
                <w:rFonts w:hint="eastAsia"/>
                <w:kern w:val="0"/>
                <w:sz w:val="72"/>
                <w:szCs w:val="72"/>
                <w:eastAsianLayout w:id="1" w:combine="1"/>
              </w:rPr>
              <w:t>政府性基金预算财政拨款收入支出决算表</w:t>
            </w:r>
          </w:p>
        </w:tc>
        <w:tc>
          <w:tcPr>
            <w:tcW w:w="48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r>
        <w:tblPrEx>
          <w:tblLayout w:type="fixed"/>
          <w:tblCellMar>
            <w:top w:w="0" w:type="dxa"/>
            <w:left w:w="108" w:type="dxa"/>
            <w:bottom w:w="0" w:type="dxa"/>
            <w:right w:w="108" w:type="dxa"/>
          </w:tblCellMar>
        </w:tblPrEx>
        <w:trPr>
          <w:trHeight w:val="222" w:hRule="atLeast"/>
        </w:trPr>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2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828"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8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公开08表</w:t>
            </w:r>
          </w:p>
        </w:tc>
      </w:tr>
      <w:tr>
        <w:tblPrEx>
          <w:tblLayout w:type="fixed"/>
          <w:tblCellMar>
            <w:top w:w="0" w:type="dxa"/>
            <w:left w:w="108" w:type="dxa"/>
            <w:bottom w:w="0" w:type="dxa"/>
            <w:right w:w="108" w:type="dxa"/>
          </w:tblCellMar>
        </w:tblPrEx>
        <w:trPr>
          <w:trHeight w:val="255" w:hRule="atLeast"/>
        </w:trPr>
        <w:tc>
          <w:tcPr>
            <w:tcW w:w="4960" w:type="dxa"/>
            <w:gridSpan w:val="4"/>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部门：封丘县</w:t>
            </w:r>
            <w:r>
              <w:rPr>
                <w:rFonts w:hint="eastAsia" w:ascii="宋体" w:hAnsi="宋体" w:eastAsia="宋体" w:cs="Arial"/>
                <w:color w:val="000000"/>
                <w:kern w:val="0"/>
                <w:sz w:val="20"/>
                <w:szCs w:val="20"/>
                <w:lang w:val="en-US" w:eastAsia="zh-CN"/>
              </w:rPr>
              <w:t>卫生和计划生育委员会</w:t>
            </w:r>
          </w:p>
        </w:tc>
        <w:tc>
          <w:tcPr>
            <w:tcW w:w="72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828"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8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496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725"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年初结转和结余</w:t>
            </w:r>
          </w:p>
        </w:tc>
        <w:tc>
          <w:tcPr>
            <w:tcW w:w="3828"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w:t>
            </w:r>
          </w:p>
        </w:tc>
        <w:tc>
          <w:tcPr>
            <w:tcW w:w="3847" w:type="dxa"/>
            <w:gridSpan w:val="3"/>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c>
          <w:tcPr>
            <w:tcW w:w="168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年末结转和结余</w:t>
            </w:r>
          </w:p>
        </w:tc>
      </w:tr>
      <w:tr>
        <w:tblPrEx>
          <w:tblLayout w:type="fixed"/>
          <w:tblCellMar>
            <w:top w:w="0" w:type="dxa"/>
            <w:left w:w="108" w:type="dxa"/>
            <w:bottom w:w="0" w:type="dxa"/>
            <w:right w:w="108" w:type="dxa"/>
          </w:tblCellMar>
        </w:tblPrEx>
        <w:trPr>
          <w:trHeight w:val="312" w:hRule="atLeast"/>
        </w:trPr>
        <w:tc>
          <w:tcPr>
            <w:tcW w:w="1020" w:type="dxa"/>
            <w:gridSpan w:val="3"/>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394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72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3828"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487"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68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68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68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394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72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3828"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487"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68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68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68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394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72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3828"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487"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68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68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68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725"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3828"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487"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Layout w:type="fixed"/>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72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3828"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487"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940" w:type="dxa"/>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25"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28" w:type="dxa"/>
            <w:gridSpan w:val="2"/>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87"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2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2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2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2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9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2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5040" w:type="dxa"/>
            <w:gridSpan w:val="11"/>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注：本表反映部门本年度政府性基金预算财政拨款收入、支出及结转和结余情况。</w:t>
            </w:r>
          </w:p>
        </w:tc>
      </w:tr>
      <w:tr>
        <w:tblPrEx>
          <w:tblLayout w:type="fixed"/>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73"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8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bl>
    <w:p>
      <w:pPr>
        <w:jc w:val="center"/>
        <w:rPr>
          <w:b/>
          <w:sz w:val="44"/>
          <w:szCs w:val="44"/>
        </w:rPr>
      </w:pPr>
    </w:p>
    <w:p>
      <w:pPr>
        <w:jc w:val="center"/>
        <w:rPr>
          <w:b/>
          <w:sz w:val="44"/>
          <w:szCs w:val="44"/>
        </w:rPr>
      </w:pPr>
    </w:p>
    <w:p>
      <w:pPr>
        <w:jc w:val="center"/>
        <w:rPr>
          <w:b/>
          <w:sz w:val="44"/>
          <w:szCs w:val="44"/>
        </w:rPr>
      </w:pPr>
    </w:p>
    <w:p>
      <w:pPr>
        <w:rPr>
          <w:b/>
          <w:sz w:val="52"/>
          <w:szCs w:val="52"/>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48"/>
          <w:szCs w:val="48"/>
        </w:rPr>
      </w:pPr>
    </w:p>
    <w:p>
      <w:pPr>
        <w:jc w:val="center"/>
        <w:rPr>
          <w:rFonts w:hint="eastAsia" w:ascii="黑体" w:eastAsia="黑体"/>
          <w:b/>
          <w:sz w:val="48"/>
          <w:szCs w:val="48"/>
        </w:rPr>
      </w:pPr>
      <w:r>
        <w:rPr>
          <w:rFonts w:hint="eastAsia" w:ascii="黑体" w:eastAsia="黑体"/>
          <w:b/>
          <w:sz w:val="48"/>
          <w:szCs w:val="48"/>
        </w:rPr>
        <w:t>第三部分</w:t>
      </w:r>
    </w:p>
    <w:p>
      <w:pPr>
        <w:jc w:val="center"/>
        <w:rPr>
          <w:rFonts w:hint="eastAsia" w:ascii="黑体" w:eastAsia="黑体"/>
          <w:b/>
          <w:sz w:val="48"/>
          <w:szCs w:val="48"/>
        </w:rPr>
      </w:pPr>
      <w:r>
        <w:rPr>
          <w:rFonts w:hint="eastAsia" w:ascii="黑体" w:eastAsia="黑体"/>
          <w:b/>
          <w:sz w:val="48"/>
          <w:szCs w:val="48"/>
        </w:rPr>
        <w:t>2017 年度部门决算情况说明</w:t>
      </w:r>
    </w:p>
    <w:p>
      <w:pPr>
        <w:jc w:val="center"/>
        <w:rPr>
          <w:rFonts w:hint="eastAsia" w:ascii="黑体" w:eastAsia="黑体"/>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autoSpaceDE w:val="0"/>
        <w:autoSpaceDN w:val="0"/>
        <w:adjustRightInd w:val="0"/>
        <w:ind w:firstLine="640"/>
        <w:jc w:val="left"/>
        <w:rPr>
          <w:b/>
          <w:sz w:val="44"/>
          <w:szCs w:val="44"/>
        </w:rPr>
      </w:pPr>
    </w:p>
    <w:p>
      <w:pPr>
        <w:autoSpaceDE w:val="0"/>
        <w:autoSpaceDN w:val="0"/>
        <w:adjustRightInd w:val="0"/>
        <w:ind w:firstLine="640"/>
        <w:jc w:val="left"/>
        <w:rPr>
          <w:b/>
          <w:sz w:val="44"/>
          <w:szCs w:val="44"/>
        </w:rPr>
      </w:pPr>
    </w:p>
    <w:p>
      <w:pPr>
        <w:autoSpaceDE w:val="0"/>
        <w:autoSpaceDN w:val="0"/>
        <w:adjustRightInd w:val="0"/>
        <w:ind w:firstLine="640"/>
        <w:jc w:val="left"/>
        <w:rPr>
          <w:rFonts w:hint="eastAsia" w:ascii="黑体" w:hAnsi="Times New Roman" w:eastAsia="黑体" w:cs="黑体"/>
          <w:sz w:val="32"/>
          <w:szCs w:val="32"/>
        </w:rPr>
      </w:pPr>
    </w:p>
    <w:p>
      <w:pPr>
        <w:autoSpaceDE w:val="0"/>
        <w:autoSpaceDN w:val="0"/>
        <w:adjustRightInd w:val="0"/>
        <w:ind w:firstLine="640"/>
        <w:jc w:val="left"/>
        <w:rPr>
          <w:rFonts w:hint="eastAsia" w:ascii="黑体" w:hAnsi="Times New Roman" w:eastAsia="黑体" w:cs="黑体"/>
          <w:sz w:val="32"/>
          <w:szCs w:val="32"/>
        </w:rPr>
      </w:pPr>
    </w:p>
    <w:p>
      <w:pPr>
        <w:autoSpaceDE w:val="0"/>
        <w:autoSpaceDN w:val="0"/>
        <w:adjustRightInd w:val="0"/>
        <w:ind w:firstLine="640"/>
        <w:jc w:val="left"/>
        <w:rPr>
          <w:rFonts w:hint="eastAsia" w:ascii="黑体" w:hAnsi="Times New Roman" w:eastAsia="黑体" w:cs="黑体"/>
          <w:sz w:val="32"/>
          <w:szCs w:val="32"/>
        </w:rPr>
      </w:pPr>
    </w:p>
    <w:p>
      <w:pPr>
        <w:autoSpaceDE w:val="0"/>
        <w:autoSpaceDN w:val="0"/>
        <w:adjustRightInd w:val="0"/>
        <w:ind w:firstLine="640"/>
        <w:jc w:val="left"/>
        <w:rPr>
          <w:rFonts w:hint="eastAsia" w:ascii="黑体" w:hAnsi="Times New Roman" w:eastAsia="黑体" w:cs="黑体"/>
          <w:sz w:val="32"/>
          <w:szCs w:val="32"/>
        </w:rPr>
      </w:pPr>
    </w:p>
    <w:p>
      <w:pPr>
        <w:autoSpaceDE w:val="0"/>
        <w:autoSpaceDN w:val="0"/>
        <w:adjustRightInd w:val="0"/>
        <w:ind w:firstLine="640"/>
        <w:jc w:val="left"/>
        <w:rPr>
          <w:rFonts w:ascii="仿宋" w:hAnsi="Times New Roman" w:eastAsia="仿宋" w:cs="仿宋"/>
          <w:sz w:val="32"/>
          <w:szCs w:val="32"/>
        </w:rPr>
      </w:pPr>
      <w:r>
        <w:rPr>
          <w:rFonts w:hint="eastAsia" w:ascii="黑体" w:hAnsi="Times New Roman" w:eastAsia="黑体" w:cs="黑体"/>
          <w:sz w:val="32"/>
          <w:szCs w:val="32"/>
        </w:rPr>
        <w:t>一、收入支出决算总体情况说明</w:t>
      </w:r>
    </w:p>
    <w:p>
      <w:pPr>
        <w:autoSpaceDE w:val="0"/>
        <w:autoSpaceDN w:val="0"/>
        <w:adjustRightInd w:val="0"/>
        <w:jc w:val="left"/>
        <w:rPr>
          <w:rFonts w:hint="eastAsia" w:ascii="仿宋_GB2312" w:hAnsi="仿宋_GB2312" w:eastAsia="仿宋_GB2312" w:cs="仿宋_GB2312"/>
          <w:sz w:val="32"/>
          <w:szCs w:val="32"/>
        </w:rPr>
      </w:pPr>
      <w:r>
        <w:rPr>
          <w:rFonts w:ascii="仿宋" w:hAnsi="Times New Roman" w:eastAsia="仿宋" w:cs="仿宋"/>
          <w:sz w:val="32"/>
          <w:szCs w:val="32"/>
        </w:rPr>
        <w:t xml:space="preserve">     </w:t>
      </w:r>
      <w:r>
        <w:rPr>
          <w:rFonts w:hint="eastAsia" w:ascii="仿宋_GB2312" w:hAnsi="仿宋_GB2312" w:eastAsia="仿宋_GB2312" w:cs="仿宋_GB2312"/>
          <w:sz w:val="32"/>
          <w:szCs w:val="32"/>
        </w:rPr>
        <w:t>2017年度收、支总计均为61,773.37万元。与2016年相比，收、支总计各增加25,142.29万元，增长68.64%。主要原因是纳入社保后工资调整。</w:t>
      </w:r>
    </w:p>
    <w:p>
      <w:pPr>
        <w:autoSpaceDE w:val="0"/>
        <w:autoSpaceDN w:val="0"/>
        <w:adjustRightInd w:val="0"/>
        <w:ind w:firstLine="640"/>
        <w:jc w:val="left"/>
        <w:rPr>
          <w:rFonts w:ascii="仿宋" w:hAnsi="Times New Roman" w:eastAsia="仿宋" w:cs="仿宋"/>
          <w:sz w:val="32"/>
          <w:szCs w:val="32"/>
        </w:rPr>
      </w:pPr>
      <w:r>
        <w:rPr>
          <w:rFonts w:hint="eastAsia" w:ascii="黑体" w:hAnsi="Times New Roman" w:eastAsia="黑体" w:cs="黑体"/>
          <w:sz w:val="32"/>
          <w:szCs w:val="32"/>
        </w:rPr>
        <w:t>二、收入决算情况说明</w:t>
      </w:r>
    </w:p>
    <w:p>
      <w:pPr>
        <w:autoSpaceDE w:val="0"/>
        <w:autoSpaceDN w:val="0"/>
        <w:adjustRightInd w:val="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收入合计55,910.85万元，其中：财政拨款收入19,003.45万元，占33.99%；上级补助收入0万元，占0%；事业收入36,464万元，占65.22%；经营收入0万元，占0%；附属单位上缴收入0万元，占0%；其他收入443.41万元，占0.79%。</w:t>
      </w:r>
    </w:p>
    <w:p>
      <w:pPr>
        <w:autoSpaceDE w:val="0"/>
        <w:autoSpaceDN w:val="0"/>
        <w:adjustRightInd w:val="0"/>
        <w:ind w:firstLine="640"/>
        <w:jc w:val="left"/>
        <w:rPr>
          <w:rFonts w:ascii="仿宋" w:hAnsi="Times New Roman" w:eastAsia="仿宋" w:cs="仿宋"/>
          <w:sz w:val="32"/>
          <w:szCs w:val="32"/>
        </w:rPr>
      </w:pPr>
      <w:r>
        <w:rPr>
          <w:rFonts w:hint="eastAsia" w:ascii="黑体" w:hAnsi="Times New Roman" w:eastAsia="黑体" w:cs="黑体"/>
          <w:sz w:val="32"/>
          <w:szCs w:val="32"/>
        </w:rPr>
        <w:t>三、支出决算情况说明</w:t>
      </w:r>
    </w:p>
    <w:p>
      <w:pPr>
        <w:autoSpaceDE w:val="0"/>
        <w:autoSpaceDN w:val="0"/>
        <w:adjustRightInd w:val="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2017年度支出合计53,162.13万元，其中：基本支出50,793.56万元，占95.54%；项目支出2,368.57万元，占4.46%；上缴上级支出0万元，占0%；经营支出0万元，占0%；对附属单位支出0万元，占0%。</w:t>
      </w:r>
    </w:p>
    <w:p>
      <w:pPr>
        <w:autoSpaceDE w:val="0"/>
        <w:autoSpaceDN w:val="0"/>
        <w:adjustRightInd w:val="0"/>
        <w:ind w:firstLine="640"/>
        <w:jc w:val="left"/>
        <w:rPr>
          <w:rFonts w:ascii="仿宋" w:hAnsi="Times New Roman" w:eastAsia="仿宋" w:cs="仿宋"/>
          <w:sz w:val="32"/>
          <w:szCs w:val="32"/>
        </w:rPr>
      </w:pPr>
      <w:r>
        <w:rPr>
          <w:rFonts w:hint="eastAsia" w:ascii="黑体" w:hAnsi="Times New Roman" w:eastAsia="黑体" w:cs="黑体"/>
          <w:sz w:val="32"/>
          <w:szCs w:val="32"/>
        </w:rPr>
        <w:t>四、财政拨款收入支出决算总体情况说明</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2017年财政拨款收、支总计均为23,869.14万元。与2016年相比，财政拨款收、支总计各增加16,320.8万元，增长216.22%。主要原因是纳入社保后工资调整、行政及医疗业务增加等。</w:t>
      </w:r>
    </w:p>
    <w:p>
      <w:pPr>
        <w:autoSpaceDE w:val="0"/>
        <w:autoSpaceDN w:val="0"/>
        <w:adjustRightInd w:val="0"/>
        <w:ind w:firstLine="640"/>
        <w:jc w:val="left"/>
        <w:rPr>
          <w:rFonts w:hint="eastAsia" w:ascii="黑体" w:hAnsi="Times New Roman" w:eastAsia="黑体" w:cs="仿宋"/>
          <w:sz w:val="32"/>
          <w:szCs w:val="32"/>
        </w:rPr>
      </w:pPr>
      <w:r>
        <w:rPr>
          <w:rFonts w:hint="eastAsia" w:ascii="黑体" w:hAnsi="Times New Roman" w:eastAsia="黑体" w:cs="黑体"/>
          <w:sz w:val="32"/>
          <w:szCs w:val="32"/>
        </w:rPr>
        <w:t>五、一般公共预算财政拨款支出决算情况说明</w:t>
      </w:r>
    </w:p>
    <w:p>
      <w:pPr>
        <w:autoSpaceDE w:val="0"/>
        <w:autoSpaceDN w:val="0"/>
        <w:adjustRightInd w:val="0"/>
        <w:ind w:firstLine="640"/>
        <w:jc w:val="left"/>
        <w:rPr>
          <w:rFonts w:hint="eastAsia" w:ascii="黑体" w:hAnsi="Times New Roman" w:eastAsia="黑体" w:cs="仿宋"/>
          <w:sz w:val="32"/>
          <w:szCs w:val="32"/>
        </w:rPr>
      </w:pPr>
      <w:r>
        <w:rPr>
          <w:rFonts w:hint="eastAsia" w:ascii="黑体" w:hAnsi="Times New Roman" w:eastAsia="黑体" w:cs="楷体"/>
          <w:sz w:val="32"/>
          <w:szCs w:val="32"/>
        </w:rPr>
        <w:t>（一）总体情况。</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2017年一般公共预算财政拨款支出19,974.53万元，占支出合计的37.57%。与2016年相比，一般公共预算财政拨款支出增加13,103.19万元，增长190.69%。变动的主要原因是是纳入社保后工资调整、行政及医疗业务增加等。</w:t>
      </w:r>
    </w:p>
    <w:p>
      <w:pPr>
        <w:autoSpaceDE w:val="0"/>
        <w:autoSpaceDN w:val="0"/>
        <w:adjustRightInd w:val="0"/>
        <w:ind w:firstLine="640"/>
        <w:jc w:val="left"/>
        <w:rPr>
          <w:rFonts w:ascii="仿宋" w:hAnsi="Times New Roman" w:eastAsia="仿宋" w:cs="仿宋"/>
          <w:sz w:val="32"/>
          <w:szCs w:val="32"/>
        </w:rPr>
      </w:pPr>
      <w:r>
        <w:rPr>
          <w:rFonts w:hint="eastAsia" w:ascii="楷体" w:hAnsi="Times New Roman" w:eastAsia="楷体" w:cs="楷体"/>
          <w:sz w:val="32"/>
          <w:szCs w:val="32"/>
        </w:rPr>
        <w:t>（二）结构情况。</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2017年度一般公共预算财政拨款支出19,974.53万元，主要用于以下方面：医疗卫生和计划生育（类）支出19,974.53万元，占100%；其他（类）支出0万元，占0%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autoSpaceDE w:val="0"/>
        <w:autoSpaceDN w:val="0"/>
        <w:adjustRightInd w:val="0"/>
        <w:ind w:firstLine="640"/>
        <w:jc w:val="left"/>
        <w:rPr>
          <w:rFonts w:ascii="仿宋" w:hAnsi="Times New Roman" w:eastAsia="仿宋" w:cs="仿宋"/>
          <w:sz w:val="32"/>
          <w:szCs w:val="32"/>
        </w:rPr>
      </w:pPr>
      <w:r>
        <w:rPr>
          <w:rFonts w:hint="eastAsia" w:ascii="楷体" w:hAnsi="Times New Roman" w:eastAsia="楷体" w:cs="楷体"/>
          <w:sz w:val="32"/>
          <w:szCs w:val="32"/>
        </w:rPr>
        <w:t>（三）具体情况。</w:t>
      </w:r>
    </w:p>
    <w:p>
      <w:pPr>
        <w:autoSpaceDE w:val="0"/>
        <w:autoSpaceDN w:val="0"/>
        <w:adjustRightInd w:val="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2017年度一般公共预算财政拨款支出年初预算为18,910.36万元，支出决算为19,974.53万元，完成年初预算的105.63%。决算数与年初预算数存在差异的主要原因：一是年初预算数未考虑到纳入社保管理后工资支出结构调整及其他重要事项因素。其中：           </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1.医疗卫生与计划生育支出（类）医疗卫生与计划生育管理事务（款）行政运行（项）。年初预算为10365.58万元，支出决算为10365.58万元，完成年初预算的100%。</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2.医疗卫生与计划生育支出（类）医疗卫生与计划生育管理事务（款）其他医疗卫生与计划生育管理事务支出（项）。年初预算为133.61万元，支出决算为133.61万元，完成年初预算的100%。</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3.医疗卫生与计划生育支出（类）公立医院（款）综合医院（项）年初预算为1068.06万元，支出决算为1468.06万元 。完成年初预算的 137%，决算大于预算的主要原因是纳入社保管理后工资支出结构调整。</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医疗卫生与计划生育支出（类）公立医院（款）中医（民族）医院（项）年初预算为466万元，支出决算为588.76万元。完成年初预算的 126%。决算大于预算的主要原因是纳入社保管理后工资支出结构调整。</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医疗卫生与计划生育支出（类）公立医院（款）其他专科医院（项）年初预算为0万元，支出决算为18.18万元。决算大于预算的主要原因是纳入社保管理后工资支出结构调整。</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6.医疗卫生与计划生育支出（类）基层医疗卫生机构（款）乡镇卫生院（项）。年初预算为5511.39万元，支出决算为6034.62万元，完成年初预算的110%。决算数大于预算数的主要原因是基药补助包含乡、村两级。</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7.医疗卫生与计划生育支出（类）公共卫生（款）疾病预防控制机构（项）。年初预算为603.52万元，支出决算为603.52万元，完成年初预算的100%。</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8.医疗卫生与计划生育支出（类）公共卫生（款）卫生监</w:t>
      </w:r>
    </w:p>
    <w:p>
      <w:pPr>
        <w:autoSpaceDE w:val="0"/>
        <w:autoSpaceDN w:val="0"/>
        <w:adjustRightIn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督机构（项）。年初预算为305.06万元，支出决算为305.06 万元。完成年初预算的100%。</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9.医疗卫生与计划生育支出（类）公共卫生（款）妇幼保健机构（项）。年初预算为457.14万元，支出决算为 457.14万元。完成年初预算的100%。</w:t>
      </w:r>
    </w:p>
    <w:p>
      <w:pPr>
        <w:autoSpaceDE w:val="0"/>
        <w:autoSpaceDN w:val="0"/>
        <w:adjustRightInd w:val="0"/>
        <w:ind w:firstLine="640"/>
        <w:jc w:val="left"/>
        <w:rPr>
          <w:rFonts w:ascii="仿宋" w:hAnsi="Times New Roman" w:eastAsia="仿宋" w:cs="仿宋"/>
          <w:sz w:val="32"/>
          <w:szCs w:val="32"/>
        </w:rPr>
      </w:pPr>
      <w:r>
        <w:rPr>
          <w:rFonts w:hint="eastAsia" w:ascii="黑体" w:hAnsi="Times New Roman" w:eastAsia="黑体" w:cs="黑体"/>
          <w:sz w:val="32"/>
          <w:szCs w:val="32"/>
        </w:rPr>
        <w:t>六、一般公共预算财政拨款基本支出决算情况说明</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一般公共预算财政拨款基本支出17,605.96万元。与2016年相比，增加11,708.47万元，增长198.53%。变动的主要原因：变动的主要原因：纳入社保后工资调整、行政及医疗业务增加等其中：人员经费6,205.46万元，主要包括：基本工资、津贴补贴、伙食补助费、绩效工资等；公用经费11,400.5万元，主要包括：办公费、印刷费、差旅费、维修(护)费、专用材料费、劳务费等。</w:t>
      </w:r>
    </w:p>
    <w:p>
      <w:pPr>
        <w:autoSpaceDE w:val="0"/>
        <w:autoSpaceDN w:val="0"/>
        <w:adjustRightInd w:val="0"/>
        <w:ind w:firstLine="640"/>
        <w:jc w:val="left"/>
        <w:rPr>
          <w:rFonts w:ascii="仿宋" w:hAnsi="Times New Roman" w:eastAsia="仿宋" w:cs="仿宋"/>
          <w:sz w:val="32"/>
          <w:szCs w:val="32"/>
        </w:rPr>
      </w:pPr>
      <w:r>
        <w:rPr>
          <w:rFonts w:hint="eastAsia" w:ascii="黑体" w:hAnsi="Times New Roman" w:eastAsia="黑体" w:cs="黑体"/>
          <w:sz w:val="32"/>
          <w:szCs w:val="32"/>
        </w:rPr>
        <w:t>七、一般公共预算财政拨款</w:t>
      </w:r>
      <w:r>
        <w:rPr>
          <w:rFonts w:ascii="黑体" w:hAnsi="Times New Roman" w:eastAsia="黑体" w:cs="黑体"/>
          <w:sz w:val="32"/>
          <w:szCs w:val="32"/>
        </w:rPr>
        <w:t>“</w:t>
      </w:r>
      <w:r>
        <w:rPr>
          <w:rFonts w:hint="eastAsia" w:ascii="黑体" w:hAnsi="Times New Roman" w:eastAsia="黑体" w:cs="黑体"/>
          <w:sz w:val="32"/>
          <w:szCs w:val="32"/>
        </w:rPr>
        <w:t>三公</w:t>
      </w:r>
      <w:r>
        <w:rPr>
          <w:rFonts w:ascii="黑体" w:hAnsi="Times New Roman" w:eastAsia="黑体" w:cs="黑体"/>
          <w:sz w:val="32"/>
          <w:szCs w:val="32"/>
        </w:rPr>
        <w:t>”</w:t>
      </w:r>
      <w:r>
        <w:rPr>
          <w:rFonts w:hint="eastAsia" w:ascii="黑体" w:hAnsi="Times New Roman" w:eastAsia="黑体" w:cs="黑体"/>
          <w:sz w:val="32"/>
          <w:szCs w:val="32"/>
        </w:rPr>
        <w:t>经费支出决算情况说明</w:t>
      </w:r>
    </w:p>
    <w:p>
      <w:pPr>
        <w:autoSpaceDE w:val="0"/>
        <w:autoSpaceDN w:val="0"/>
        <w:adjustRightInd w:val="0"/>
        <w:ind w:firstLine="640"/>
        <w:jc w:val="left"/>
        <w:rPr>
          <w:rFonts w:ascii="仿宋" w:hAnsi="Times New Roman" w:eastAsia="仿宋" w:cs="仿宋"/>
          <w:sz w:val="32"/>
          <w:szCs w:val="32"/>
        </w:rPr>
      </w:pPr>
      <w:r>
        <w:rPr>
          <w:rFonts w:hint="eastAsia" w:ascii="楷体" w:hAnsi="Times New Roman" w:eastAsia="楷体" w:cs="楷体"/>
          <w:sz w:val="32"/>
          <w:szCs w:val="32"/>
        </w:rPr>
        <w:t>（一）</w:t>
      </w:r>
      <w:r>
        <w:rPr>
          <w:rFonts w:ascii="楷体" w:hAnsi="Times New Roman" w:eastAsia="楷体" w:cs="楷体"/>
          <w:sz w:val="32"/>
          <w:szCs w:val="32"/>
        </w:rPr>
        <w:t>“</w:t>
      </w:r>
      <w:r>
        <w:rPr>
          <w:rFonts w:hint="eastAsia" w:ascii="楷体" w:hAnsi="Times New Roman" w:eastAsia="楷体" w:cs="楷体"/>
          <w:sz w:val="32"/>
          <w:szCs w:val="32"/>
        </w:rPr>
        <w:t>三公</w:t>
      </w:r>
      <w:r>
        <w:rPr>
          <w:rFonts w:ascii="楷体" w:hAnsi="Times New Roman" w:eastAsia="楷体" w:cs="楷体"/>
          <w:sz w:val="32"/>
          <w:szCs w:val="32"/>
        </w:rPr>
        <w:t>”</w:t>
      </w:r>
      <w:r>
        <w:rPr>
          <w:rFonts w:hint="eastAsia" w:ascii="楷体" w:hAnsi="Times New Roman" w:eastAsia="楷体" w:cs="楷体"/>
          <w:sz w:val="32"/>
          <w:szCs w:val="32"/>
        </w:rPr>
        <w:t>经费财政拨款支出决算总体情况说明。</w:t>
      </w:r>
    </w:p>
    <w:p>
      <w:pPr>
        <w:autoSpaceDE w:val="0"/>
        <w:autoSpaceDN w:val="0"/>
        <w:adjustRightInd w:val="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2017年度“三公”经费财政拨款支出预算为17.77万元，支出决算为16.4万元，完成预算的92.3%。2017年度“三公”经费支出决算数与预算数存在差异的主要原因是严格执行中央八项规定，压缩“三公”经费支出。</w:t>
      </w:r>
    </w:p>
    <w:p>
      <w:pPr>
        <w:autoSpaceDE w:val="0"/>
        <w:autoSpaceDN w:val="0"/>
        <w:adjustRightInd w:val="0"/>
        <w:ind w:firstLine="640"/>
        <w:rPr>
          <w:rFonts w:ascii="仿宋" w:hAnsi="Times New Roman" w:eastAsia="仿宋" w:cs="仿宋"/>
          <w:sz w:val="32"/>
          <w:szCs w:val="32"/>
        </w:rPr>
      </w:pPr>
      <w:r>
        <w:rPr>
          <w:rFonts w:hint="eastAsia" w:ascii="楷体" w:hAnsi="Times New Roman" w:eastAsia="楷体" w:cs="楷体"/>
          <w:sz w:val="32"/>
          <w:szCs w:val="32"/>
        </w:rPr>
        <w:t>（二）</w:t>
      </w:r>
      <w:r>
        <w:rPr>
          <w:rFonts w:ascii="楷体" w:hAnsi="Times New Roman" w:eastAsia="楷体" w:cs="楷体"/>
          <w:sz w:val="32"/>
          <w:szCs w:val="32"/>
        </w:rPr>
        <w:t>“</w:t>
      </w:r>
      <w:r>
        <w:rPr>
          <w:rFonts w:hint="eastAsia" w:ascii="楷体" w:hAnsi="Times New Roman" w:eastAsia="楷体" w:cs="楷体"/>
          <w:sz w:val="32"/>
          <w:szCs w:val="32"/>
        </w:rPr>
        <w:t>三公</w:t>
      </w:r>
      <w:r>
        <w:rPr>
          <w:rFonts w:ascii="楷体" w:hAnsi="Times New Roman" w:eastAsia="楷体" w:cs="楷体"/>
          <w:sz w:val="32"/>
          <w:szCs w:val="32"/>
        </w:rPr>
        <w:t>”</w:t>
      </w:r>
      <w:r>
        <w:rPr>
          <w:rFonts w:hint="eastAsia" w:ascii="楷体" w:hAnsi="Times New Roman" w:eastAsia="楷体" w:cs="楷体"/>
          <w:sz w:val="32"/>
          <w:szCs w:val="32"/>
        </w:rPr>
        <w:t>经费财政拨款支出决算具体情况说明。</w:t>
      </w:r>
    </w:p>
    <w:p>
      <w:pPr>
        <w:autoSpaceDE w:val="0"/>
        <w:autoSpaceDN w:val="0"/>
        <w:adjustRightInd w:val="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三公”经费财政拨款支出决算中，因公出国（境）费支出决算0万元，占0%，完成预算的0%；公务用车购置及运行费支出决算14.2万元，占86.57%，完成预算的98.61%；公务接待费支出决算2.2万元，占13.43%，完成预算的65.35%。具体情况如下：</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1．因公出国（境）费支出0万元。全年安排封丘县</w:t>
      </w:r>
      <w:r>
        <w:rPr>
          <w:rFonts w:hint="eastAsia" w:ascii="仿宋_GB2312" w:hAnsi="仿宋_GB2312" w:eastAsia="仿宋_GB2312" w:cs="仿宋_GB2312"/>
          <w:sz w:val="32"/>
          <w:szCs w:val="32"/>
          <w:lang w:val="en-US" w:eastAsia="zh-CN"/>
        </w:rPr>
        <w:t>卫生和计划生育委员会</w:t>
      </w:r>
      <w:r>
        <w:rPr>
          <w:rFonts w:hint="eastAsia" w:ascii="仿宋_GB2312" w:hAnsi="仿宋_GB2312" w:eastAsia="仿宋_GB2312" w:cs="仿宋_GB2312"/>
          <w:sz w:val="32"/>
          <w:szCs w:val="32"/>
        </w:rPr>
        <w:t>机关单位因公出国（境）团组0个，累计0人次。</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出国谈判、工作磋商支出0万元。境外业务培训支出0万元。 因公出国（境）费支出决算比2016年度增加0万元，增长0%。 </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用车购置及运行费支出14.2万元。其中：公务用车购置支出为0万元。公务用车运行支出14.2万元。主要用于现有公务用车的运行及维护，下乡检查督导公用租车。2017年期末，部门财政拨款公务用车保有量为70辆。</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运行费支出决算比2016年度减少12.77万元，下降47.35%，主要原因是：公车改革和公务交通补贴两项制度实施后，公务用车次数下降，公务用车运行维护费降低；二是通过将专项督导变为联合督导等有效措施，减少下乡检查次数，加强运行维护费管理。</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3．公务接待费支出2.2万元。其中：外宾接待支出0万元。其他国内公务接待支出2.2万元，主要原因是主要用于正常公务活动接待。</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公务接待费支出决算比2016年度减少0.25万元，下降10.3%，主要原因是主要用于</w:t>
      </w:r>
      <w:r>
        <w:rPr>
          <w:rFonts w:hint="eastAsia" w:ascii="仿宋_GB2312" w:hAnsi="仿宋_GB2312" w:eastAsia="仿宋_GB2312" w:cs="仿宋_GB2312"/>
          <w:sz w:val="32"/>
          <w:szCs w:val="32"/>
          <w:lang w:val="en-US" w:eastAsia="zh-CN"/>
        </w:rPr>
        <w:t>加强</w:t>
      </w:r>
      <w:r>
        <w:rPr>
          <w:rFonts w:hint="eastAsia" w:ascii="仿宋_GB2312" w:hAnsi="仿宋_GB2312" w:eastAsia="仿宋_GB2312" w:cs="仿宋_GB2312"/>
          <w:sz w:val="32"/>
          <w:szCs w:val="32"/>
        </w:rPr>
        <w:t>公务活动接待</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w:t>
      </w:r>
    </w:p>
    <w:p>
      <w:pPr>
        <w:autoSpaceDE w:val="0"/>
        <w:autoSpaceDN w:val="0"/>
        <w:adjustRightInd w:val="0"/>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封丘县</w:t>
      </w:r>
      <w:r>
        <w:rPr>
          <w:rFonts w:hint="eastAsia" w:ascii="仿宋_GB2312" w:hAnsi="仿宋_GB2312" w:eastAsia="仿宋_GB2312" w:cs="仿宋_GB2312"/>
          <w:sz w:val="32"/>
          <w:szCs w:val="32"/>
          <w:lang w:val="en-US" w:eastAsia="zh-CN"/>
        </w:rPr>
        <w:t>卫生和计划生育委员会</w:t>
      </w:r>
      <w:r>
        <w:rPr>
          <w:rFonts w:hint="eastAsia" w:ascii="仿宋_GB2312" w:hAnsi="仿宋_GB2312" w:eastAsia="仿宋_GB2312" w:cs="仿宋_GB2312"/>
          <w:sz w:val="32"/>
          <w:szCs w:val="32"/>
        </w:rPr>
        <w:t>2017年度共接待国内来访团组110个、来访人员671人次（不包括陪同人员）。</w:t>
      </w:r>
    </w:p>
    <w:p>
      <w:pPr>
        <w:autoSpaceDE w:val="0"/>
        <w:autoSpaceDN w:val="0"/>
        <w:adjustRightInd w:val="0"/>
        <w:ind w:firstLine="640"/>
        <w:jc w:val="left"/>
        <w:rPr>
          <w:rFonts w:ascii="仿宋" w:hAnsi="Times New Roman" w:eastAsia="仿宋" w:cs="仿宋"/>
          <w:sz w:val="32"/>
          <w:szCs w:val="32"/>
        </w:rPr>
      </w:pPr>
      <w:r>
        <w:rPr>
          <w:rFonts w:hint="eastAsia" w:ascii="黑体" w:hAnsi="Times New Roman" w:eastAsia="黑体" w:cs="黑体"/>
          <w:sz w:val="32"/>
          <w:szCs w:val="32"/>
        </w:rPr>
        <w:t>八、预算绩效情况说明</w:t>
      </w:r>
    </w:p>
    <w:p>
      <w:pPr>
        <w:autoSpaceDE w:val="0"/>
        <w:autoSpaceDN w:val="0"/>
        <w:adjustRightInd w:val="0"/>
        <w:ind w:firstLine="640"/>
        <w:jc w:val="left"/>
        <w:rPr>
          <w:rFonts w:hint="eastAsia" w:ascii="楷体" w:hAnsi="Times New Roman" w:eastAsia="楷体" w:cs="楷体"/>
          <w:sz w:val="32"/>
          <w:szCs w:val="32"/>
        </w:rPr>
      </w:pPr>
      <w:r>
        <w:rPr>
          <w:rFonts w:hint="eastAsia" w:ascii="楷体" w:hAnsi="Times New Roman" w:eastAsia="楷体" w:cs="楷体"/>
          <w:sz w:val="32"/>
          <w:szCs w:val="32"/>
        </w:rPr>
        <w:t>（一）绩效管理工作开展情况。</w:t>
      </w:r>
    </w:p>
    <w:p>
      <w:pPr>
        <w:autoSpaceDE w:val="0"/>
        <w:autoSpaceDN w:val="0"/>
        <w:adjustRightInd w:val="0"/>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2017 年我单位组织对基本公共卫生、疾病预防控制、奖扶特扶等项目进行预算绩效评价</w:t>
      </w:r>
      <w:r>
        <w:rPr>
          <w:rFonts w:hint="eastAsia" w:ascii="仿宋_GB2312" w:hAnsi="仿宋_GB2312" w:eastAsia="仿宋_GB2312" w:cs="仿宋_GB2312"/>
          <w:sz w:val="32"/>
          <w:szCs w:val="32"/>
          <w:lang w:eastAsia="zh-CN"/>
        </w:rPr>
        <w:t>。</w:t>
      </w:r>
    </w:p>
    <w:p>
      <w:pPr>
        <w:numPr>
          <w:ilvl w:val="0"/>
          <w:numId w:val="1"/>
        </w:numPr>
        <w:autoSpaceDE w:val="0"/>
        <w:autoSpaceDN w:val="0"/>
        <w:adjustRightInd w:val="0"/>
        <w:ind w:firstLine="640"/>
        <w:jc w:val="left"/>
        <w:rPr>
          <w:rFonts w:hint="eastAsia" w:ascii="楷体" w:hAnsi="Times New Roman" w:eastAsia="楷体" w:cs="楷体"/>
          <w:sz w:val="32"/>
          <w:szCs w:val="32"/>
        </w:rPr>
      </w:pPr>
      <w:r>
        <w:rPr>
          <w:rFonts w:hint="eastAsia" w:ascii="楷体" w:hAnsi="Times New Roman" w:eastAsia="楷体" w:cs="楷体"/>
          <w:sz w:val="32"/>
          <w:szCs w:val="32"/>
        </w:rPr>
        <w:t>项目绩效自评结果。</w:t>
      </w:r>
    </w:p>
    <w:p>
      <w:pPr>
        <w:numPr>
          <w:ilvl w:val="0"/>
          <w:numId w:val="0"/>
        </w:num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我单位以实现绩效目标为导向，深入开展财政支出绩效评价，抓好绩效目标编制，对一般性项目支出实施绩效自评和项目核查，进一步加强制度建设，提升自评质量，预算绩效管理取得新成效。</w:t>
      </w:r>
    </w:p>
    <w:p>
      <w:pPr>
        <w:autoSpaceDE w:val="0"/>
        <w:autoSpaceDN w:val="0"/>
        <w:adjustRightInd w:val="0"/>
        <w:ind w:firstLine="640" w:firstLineChars="200"/>
        <w:jc w:val="left"/>
        <w:rPr>
          <w:rFonts w:ascii="仿宋" w:hAnsi="Times New Roman" w:eastAsia="仿宋" w:cs="仿宋"/>
          <w:sz w:val="32"/>
          <w:szCs w:val="32"/>
        </w:rPr>
      </w:pPr>
      <w:r>
        <w:rPr>
          <w:rFonts w:hint="eastAsia" w:ascii="黑体" w:hAnsi="Times New Roman" w:eastAsia="黑体" w:cs="黑体"/>
          <w:sz w:val="32"/>
          <w:szCs w:val="32"/>
        </w:rPr>
        <w:t>九、政府性基金预算财政拨款支出决算情况说明</w:t>
      </w:r>
    </w:p>
    <w:p>
      <w:pPr>
        <w:autoSpaceDE w:val="0"/>
        <w:autoSpaceDN w:val="0"/>
        <w:adjustRightInd w:val="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2017年度政府性基金预算财政拨款支出年初预算为0万元，支出决算为0万元，完成年初预算的0%。</w:t>
      </w:r>
    </w:p>
    <w:p>
      <w:pPr>
        <w:autoSpaceDE w:val="0"/>
        <w:autoSpaceDN w:val="0"/>
        <w:adjustRightInd w:val="0"/>
        <w:ind w:firstLine="640"/>
        <w:jc w:val="left"/>
        <w:rPr>
          <w:rFonts w:ascii="仿宋" w:hAnsi="Times New Roman" w:eastAsia="仿宋" w:cs="仿宋"/>
          <w:sz w:val="32"/>
          <w:szCs w:val="32"/>
        </w:rPr>
      </w:pPr>
      <w:r>
        <w:rPr>
          <w:rFonts w:hint="eastAsia" w:ascii="黑体" w:hAnsi="Times New Roman" w:eastAsia="黑体" w:cs="黑体"/>
          <w:sz w:val="32"/>
          <w:szCs w:val="32"/>
        </w:rPr>
        <w:t>十、机关运行经费支出情况说明</w:t>
      </w:r>
    </w:p>
    <w:p>
      <w:pPr>
        <w:autoSpaceDE w:val="0"/>
        <w:autoSpaceDN w:val="0"/>
        <w:adjustRightInd w:val="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2017年度机关运行经费支出0万元，较2016年度增加0万元，2017 年我单位不存在机关运行经费。</w:t>
      </w:r>
    </w:p>
    <w:p>
      <w:pPr>
        <w:autoSpaceDE w:val="0"/>
        <w:autoSpaceDN w:val="0"/>
        <w:adjustRightInd w:val="0"/>
        <w:ind w:firstLine="640"/>
        <w:jc w:val="left"/>
        <w:rPr>
          <w:rFonts w:ascii="仿宋" w:hAnsi="Times New Roman" w:eastAsia="仿宋" w:cs="仿宋"/>
          <w:sz w:val="32"/>
          <w:szCs w:val="32"/>
        </w:rPr>
      </w:pPr>
      <w:r>
        <w:rPr>
          <w:rFonts w:hint="eastAsia" w:ascii="黑体" w:hAnsi="Times New Roman" w:eastAsia="黑体" w:cs="黑体"/>
          <w:sz w:val="32"/>
          <w:szCs w:val="32"/>
        </w:rPr>
        <w:t>十一、政府采购支出情况说明</w:t>
      </w:r>
    </w:p>
    <w:p>
      <w:pPr>
        <w:autoSpaceDE w:val="0"/>
        <w:autoSpaceDN w:val="0"/>
        <w:adjustRightInd w:val="0"/>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2017年度政府采购支出总额2,758.62万元，其中：政府采购货物支出2,703.88万元，政府采购工程支出37.3万元，政府采购服务支出17.44万元。主要用于各医院医疗设备购置、办公设备购置等。</w:t>
      </w:r>
      <w:r>
        <w:rPr>
          <w:rFonts w:hint="eastAsia" w:ascii="仿宋_GB2312" w:hAnsi="仿宋_GB2312" w:eastAsia="仿宋_GB2312" w:cs="仿宋_GB2312"/>
          <w:sz w:val="32"/>
          <w:szCs w:val="32"/>
          <w:lang w:eastAsia="zh-CN"/>
        </w:rPr>
        <w:t>授予中小企业合同金额</w:t>
      </w:r>
      <w:r>
        <w:rPr>
          <w:rFonts w:hint="eastAsia" w:ascii="仿宋_GB2312" w:hAnsi="仿宋_GB2312" w:eastAsia="仿宋_GB2312" w:cs="仿宋_GB2312"/>
          <w:sz w:val="32"/>
          <w:szCs w:val="32"/>
          <w:lang w:val="en-US" w:eastAsia="zh-CN"/>
        </w:rPr>
        <w:t>0万元，占政府采购支出总额的0%，其中：授予小微企业合同金额0万元，占政府采购支出总额的0%。</w:t>
      </w:r>
    </w:p>
    <w:p>
      <w:pPr>
        <w:autoSpaceDE w:val="0"/>
        <w:autoSpaceDN w:val="0"/>
        <w:adjustRightInd w:val="0"/>
        <w:ind w:firstLine="640" w:firstLineChars="200"/>
        <w:jc w:val="left"/>
        <w:rPr>
          <w:rFonts w:ascii="仿宋" w:hAnsi="Times New Roman" w:eastAsia="仿宋" w:cs="仿宋"/>
          <w:sz w:val="32"/>
          <w:szCs w:val="32"/>
        </w:rPr>
      </w:pPr>
      <w:r>
        <w:rPr>
          <w:rFonts w:hint="eastAsia" w:ascii="黑体" w:hAnsi="Times New Roman" w:eastAsia="黑体" w:cs="黑体"/>
          <w:sz w:val="32"/>
          <w:szCs w:val="32"/>
        </w:rPr>
        <w:t>十二、国有资产占用情况说明</w:t>
      </w:r>
    </w:p>
    <w:p>
      <w:pPr>
        <w:autoSpaceDE w:val="0"/>
        <w:autoSpaceDN w:val="0"/>
        <w:adjustRightInd w:val="0"/>
        <w:jc w:val="left"/>
        <w:rPr>
          <w:rFonts w:hint="eastAsia" w:ascii="仿宋_GB2312" w:hAnsi="仿宋_GB2312" w:eastAsia="仿宋_GB2312" w:cs="仿宋_GB2312"/>
          <w:sz w:val="32"/>
          <w:szCs w:val="32"/>
        </w:rPr>
      </w:pPr>
      <w:r>
        <w:rPr>
          <w:rFonts w:ascii="仿宋" w:hAnsi="Times New Roman" w:eastAsia="仿宋" w:cs="仿宋"/>
          <w:sz w:val="32"/>
          <w:szCs w:val="32"/>
        </w:rPr>
        <w:t xml:space="preserve">   </w:t>
      </w:r>
      <w:r>
        <w:rPr>
          <w:rFonts w:hint="eastAsia" w:ascii="仿宋_GB2312" w:hAnsi="仿宋_GB2312" w:eastAsia="仿宋_GB2312" w:cs="仿宋_GB2312"/>
          <w:sz w:val="32"/>
          <w:szCs w:val="32"/>
        </w:rPr>
        <w:t xml:space="preserve"> 2017年期末，封丘县</w:t>
      </w:r>
      <w:r>
        <w:rPr>
          <w:rFonts w:hint="eastAsia" w:ascii="仿宋_GB2312" w:hAnsi="仿宋_GB2312" w:eastAsia="仿宋_GB2312" w:cs="仿宋_GB2312"/>
          <w:sz w:val="32"/>
          <w:szCs w:val="32"/>
          <w:lang w:val="en-US" w:eastAsia="zh-CN"/>
        </w:rPr>
        <w:t>卫生和计划生育委员会</w:t>
      </w:r>
      <w:r>
        <w:rPr>
          <w:rFonts w:hint="eastAsia" w:ascii="仿宋_GB2312" w:hAnsi="仿宋_GB2312" w:eastAsia="仿宋_GB2312" w:cs="仿宋_GB2312"/>
          <w:sz w:val="32"/>
          <w:szCs w:val="32"/>
        </w:rPr>
        <w:t>共有车辆70辆，其中：一般公务用车9辆、一般执法执勤用车6辆、特种专业技术用车12辆，其他用车43辆，</w:t>
      </w:r>
      <w:r>
        <w:rPr>
          <w:rFonts w:hint="eastAsia" w:ascii="仿宋_GB2312" w:hAnsi="仿宋_GB2312" w:eastAsia="仿宋_GB2312" w:cs="仿宋_GB2312"/>
          <w:sz w:val="32"/>
          <w:szCs w:val="32"/>
          <w:lang w:eastAsia="zh-CN"/>
        </w:rPr>
        <w:t>其他用车主要是单位业务用车。</w:t>
      </w:r>
      <w:r>
        <w:rPr>
          <w:rFonts w:hint="eastAsia" w:ascii="仿宋_GB2312" w:hAnsi="仿宋_GB2312" w:eastAsia="仿宋_GB2312" w:cs="仿宋_GB2312"/>
          <w:sz w:val="32"/>
          <w:szCs w:val="32"/>
        </w:rPr>
        <w:t>单位价值50万元以上通用设备4台（套），单位价值100万元以上专用设备9台（套）。</w:t>
      </w:r>
    </w:p>
    <w:p>
      <w:pPr>
        <w:autoSpaceDE w:val="0"/>
        <w:autoSpaceDN w:val="0"/>
        <w:adjustRightInd w:val="0"/>
        <w:jc w:val="left"/>
        <w:rPr>
          <w:rFonts w:ascii="仿宋" w:hAnsi="Times New Roman" w:eastAsia="仿宋" w:cs="仿宋"/>
          <w:sz w:val="32"/>
          <w:szCs w:val="32"/>
        </w:rPr>
      </w:pPr>
      <w:r>
        <w:rPr>
          <w:rFonts w:ascii="仿宋" w:hAnsi="Times New Roman" w:eastAsia="仿宋" w:cs="仿宋"/>
          <w:sz w:val="32"/>
          <w:szCs w:val="32"/>
        </w:rPr>
        <w:t xml:space="preserve">    </w:t>
      </w:r>
      <w:r>
        <w:rPr>
          <w:rFonts w:hint="eastAsia" w:ascii="黑体" w:hAnsi="Times New Roman" w:eastAsia="黑体" w:cs="黑体"/>
          <w:sz w:val="32"/>
          <w:szCs w:val="32"/>
        </w:rPr>
        <w:t>十三、其他重要事项的情况说明</w:t>
      </w:r>
    </w:p>
    <w:p>
      <w:pPr>
        <w:autoSpaceDE w:val="0"/>
        <w:autoSpaceDN w:val="0"/>
        <w:adjustRightInd w:val="0"/>
        <w:jc w:val="left"/>
        <w:rPr>
          <w:rFonts w:cs="Times New Roman" w:asciiTheme="minorEastAsia" w:hAnsiTheme="minorEastAsia"/>
          <w:sz w:val="52"/>
          <w:szCs w:val="52"/>
        </w:rPr>
      </w:pPr>
      <w:r>
        <w:rPr>
          <w:rFonts w:hint="eastAsia" w:cs="仿宋" w:asciiTheme="minorEastAsia" w:hAnsiTheme="minorEastAsia"/>
          <w:sz w:val="32"/>
          <w:szCs w:val="32"/>
        </w:rPr>
        <w:t xml:space="preserve">   无</w:t>
      </w:r>
    </w:p>
    <w:p>
      <w:pPr>
        <w:autoSpaceDE w:val="0"/>
        <w:autoSpaceDN w:val="0"/>
        <w:adjustRightInd w:val="0"/>
        <w:rPr>
          <w:rFonts w:ascii="Times New Roman" w:hAnsi="Times New Roman" w:eastAsia="仿宋" w:cs="Times New Roman"/>
          <w:szCs w:val="21"/>
        </w:rPr>
      </w:pPr>
    </w:p>
    <w:p>
      <w:pPr>
        <w:pStyle w:val="2"/>
        <w:jc w:val="center"/>
        <w:rPr>
          <w:kern w:val="0"/>
          <w:lang w:val="zh-CN"/>
        </w:rPr>
      </w:pPr>
    </w:p>
    <w:p>
      <w:pPr>
        <w:pStyle w:val="2"/>
        <w:jc w:val="center"/>
        <w:rPr>
          <w:kern w:val="0"/>
          <w:lang w:val="zh-CN"/>
        </w:rPr>
      </w:pPr>
    </w:p>
    <w:p>
      <w:pPr>
        <w:pStyle w:val="2"/>
        <w:jc w:val="center"/>
        <w:rPr>
          <w:kern w:val="0"/>
          <w:lang w:val="zh-CN"/>
        </w:rPr>
      </w:pPr>
    </w:p>
    <w:p>
      <w:pPr>
        <w:pStyle w:val="2"/>
        <w:jc w:val="center"/>
        <w:rPr>
          <w:kern w:val="0"/>
          <w:lang w:val="zh-CN"/>
        </w:rPr>
      </w:pPr>
    </w:p>
    <w:p>
      <w:pPr>
        <w:pStyle w:val="2"/>
        <w:jc w:val="center"/>
        <w:rPr>
          <w:kern w:val="0"/>
          <w:lang w:val="zh-CN"/>
        </w:rPr>
      </w:pPr>
    </w:p>
    <w:p>
      <w:pPr>
        <w:pStyle w:val="2"/>
        <w:jc w:val="center"/>
        <w:rPr>
          <w:kern w:val="0"/>
          <w:sz w:val="48"/>
          <w:szCs w:val="48"/>
          <w:lang w:val="zh-CN"/>
        </w:rPr>
      </w:pPr>
      <w:r>
        <w:rPr>
          <w:rFonts w:hint="eastAsia"/>
          <w:kern w:val="0"/>
          <w:sz w:val="48"/>
          <w:szCs w:val="48"/>
          <w:lang w:val="zh-CN"/>
        </w:rPr>
        <w:t>第四部分 名词解释</w:t>
      </w:r>
    </w:p>
    <w:p>
      <w:pPr>
        <w:autoSpaceDE w:val="0"/>
        <w:autoSpaceDN w:val="0"/>
        <w:adjustRightInd w:val="0"/>
        <w:ind w:firstLine="600" w:firstLineChars="200"/>
        <w:jc w:val="left"/>
        <w:rPr>
          <w:rFonts w:ascii="仿宋" w:hAnsi="仿宋" w:eastAsia="仿宋" w:cs="宋体"/>
          <w:kern w:val="0"/>
          <w:sz w:val="30"/>
          <w:szCs w:val="30"/>
          <w:lang w:val="zh-CN"/>
        </w:rPr>
      </w:pPr>
    </w:p>
    <w:p>
      <w:pPr>
        <w:autoSpaceDE w:val="0"/>
        <w:autoSpaceDN w:val="0"/>
        <w:adjustRightInd w:val="0"/>
        <w:ind w:firstLine="600" w:firstLineChars="200"/>
        <w:jc w:val="left"/>
        <w:rPr>
          <w:rFonts w:ascii="仿宋" w:hAnsi="仿宋" w:eastAsia="仿宋" w:cs="宋体"/>
          <w:kern w:val="0"/>
          <w:sz w:val="30"/>
          <w:szCs w:val="30"/>
          <w:lang w:val="zh-CN"/>
        </w:rPr>
      </w:pPr>
    </w:p>
    <w:p>
      <w:pPr>
        <w:autoSpaceDE w:val="0"/>
        <w:autoSpaceDN w:val="0"/>
        <w:adjustRightInd w:val="0"/>
        <w:ind w:firstLine="600" w:firstLineChars="200"/>
        <w:jc w:val="left"/>
        <w:rPr>
          <w:rFonts w:ascii="仿宋" w:hAnsi="仿宋" w:eastAsia="仿宋" w:cs="宋体"/>
          <w:kern w:val="0"/>
          <w:sz w:val="30"/>
          <w:szCs w:val="30"/>
          <w:lang w:val="zh-CN"/>
        </w:rPr>
      </w:pPr>
    </w:p>
    <w:p>
      <w:pPr>
        <w:autoSpaceDE w:val="0"/>
        <w:autoSpaceDN w:val="0"/>
        <w:adjustRightInd w:val="0"/>
        <w:ind w:firstLine="600" w:firstLineChars="200"/>
        <w:jc w:val="left"/>
        <w:rPr>
          <w:rFonts w:ascii="仿宋" w:hAnsi="仿宋" w:eastAsia="仿宋" w:cs="宋体"/>
          <w:kern w:val="0"/>
          <w:sz w:val="30"/>
          <w:szCs w:val="30"/>
          <w:lang w:val="zh-CN"/>
        </w:rPr>
      </w:pPr>
    </w:p>
    <w:p>
      <w:pPr>
        <w:autoSpaceDE w:val="0"/>
        <w:autoSpaceDN w:val="0"/>
        <w:adjustRightInd w:val="0"/>
        <w:ind w:firstLine="600" w:firstLineChars="200"/>
        <w:jc w:val="left"/>
        <w:rPr>
          <w:rFonts w:ascii="仿宋" w:hAnsi="仿宋" w:eastAsia="仿宋" w:cs="宋体"/>
          <w:kern w:val="0"/>
          <w:sz w:val="30"/>
          <w:szCs w:val="30"/>
          <w:lang w:val="zh-CN"/>
        </w:rPr>
      </w:pPr>
    </w:p>
    <w:p>
      <w:pPr>
        <w:autoSpaceDE w:val="0"/>
        <w:autoSpaceDN w:val="0"/>
        <w:adjustRightInd w:val="0"/>
        <w:ind w:firstLine="600" w:firstLineChars="200"/>
        <w:jc w:val="left"/>
        <w:rPr>
          <w:rFonts w:ascii="仿宋" w:hAnsi="仿宋" w:eastAsia="仿宋" w:cs="宋体"/>
          <w:kern w:val="0"/>
          <w:sz w:val="30"/>
          <w:szCs w:val="30"/>
          <w:lang w:val="zh-CN"/>
        </w:rPr>
      </w:pPr>
    </w:p>
    <w:p>
      <w:pPr>
        <w:autoSpaceDE w:val="0"/>
        <w:autoSpaceDN w:val="0"/>
        <w:adjustRightInd w:val="0"/>
        <w:ind w:firstLine="600" w:firstLineChars="200"/>
        <w:jc w:val="left"/>
        <w:rPr>
          <w:rFonts w:ascii="仿宋" w:hAnsi="仿宋" w:eastAsia="仿宋" w:cs="宋体"/>
          <w:kern w:val="0"/>
          <w:sz w:val="30"/>
          <w:szCs w:val="30"/>
          <w:lang w:val="zh-CN"/>
        </w:rPr>
      </w:pPr>
    </w:p>
    <w:p>
      <w:pPr>
        <w:autoSpaceDE w:val="0"/>
        <w:autoSpaceDN w:val="0"/>
        <w:adjustRightInd w:val="0"/>
        <w:ind w:firstLine="600" w:firstLineChars="200"/>
        <w:jc w:val="left"/>
        <w:rPr>
          <w:rFonts w:ascii="仿宋" w:hAnsi="仿宋" w:eastAsia="仿宋" w:cs="宋体"/>
          <w:kern w:val="0"/>
          <w:sz w:val="30"/>
          <w:szCs w:val="30"/>
          <w:lang w:val="zh-CN"/>
        </w:rPr>
      </w:pPr>
    </w:p>
    <w:p>
      <w:pPr>
        <w:autoSpaceDE w:val="0"/>
        <w:autoSpaceDN w:val="0"/>
        <w:adjustRightInd w:val="0"/>
        <w:ind w:firstLine="600" w:firstLineChars="200"/>
        <w:jc w:val="left"/>
        <w:rPr>
          <w:rFonts w:ascii="仿宋" w:hAnsi="仿宋" w:eastAsia="仿宋" w:cs="宋体"/>
          <w:kern w:val="0"/>
          <w:sz w:val="30"/>
          <w:szCs w:val="30"/>
          <w:lang w:val="zh-CN"/>
        </w:rPr>
      </w:pPr>
    </w:p>
    <w:p>
      <w:pPr>
        <w:autoSpaceDE w:val="0"/>
        <w:autoSpaceDN w:val="0"/>
        <w:adjustRightInd w:val="0"/>
        <w:ind w:firstLine="600" w:firstLineChars="200"/>
        <w:jc w:val="left"/>
        <w:rPr>
          <w:rFonts w:ascii="仿宋" w:hAnsi="仿宋" w:eastAsia="仿宋" w:cs="宋体"/>
          <w:kern w:val="0"/>
          <w:sz w:val="30"/>
          <w:szCs w:val="30"/>
          <w:lang w:val="zh-CN"/>
        </w:rPr>
      </w:pPr>
    </w:p>
    <w:p>
      <w:pPr>
        <w:autoSpaceDE w:val="0"/>
        <w:autoSpaceDN w:val="0"/>
        <w:adjustRightInd w:val="0"/>
        <w:ind w:firstLine="600" w:firstLineChars="200"/>
        <w:jc w:val="left"/>
        <w:rPr>
          <w:rFonts w:ascii="仿宋" w:hAnsi="仿宋" w:eastAsia="仿宋" w:cs="宋体"/>
          <w:kern w:val="0"/>
          <w:sz w:val="30"/>
          <w:szCs w:val="30"/>
          <w:lang w:val="zh-CN"/>
        </w:rPr>
      </w:pPr>
    </w:p>
    <w:p>
      <w:pPr>
        <w:autoSpaceDE w:val="0"/>
        <w:autoSpaceDN w:val="0"/>
        <w:adjustRightInd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一、财政拨款收入：单位从同级政府财政部门取得的各类财</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政拨款。</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二、事业收入：事业单位开展专业业务活动及其辅助活动取</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得的收入。</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三、上级补助收入：事业单位从主管部门和上级单位取得的</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非财政补助收入。</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四、附属单位上缴收入：事业单位取得附属独立核算单位根</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据有关规定上缴的收入。</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五、经营收入：事业单位在专业业务活动及其辅助活动之外</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开展非独立核算经营活动取得的收入。</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六、其他收入：单位取得的除“财政拨款收入”、“事业收</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入”、“上级补助收入”、“附属单位上缴收入”、“经营收入”</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等以外的收入。</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七、用事业基金弥补收支差额：事业单位在当年收入不足以</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安排当年支出的情况下，使用以前年度积累的事业基金（事业单</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位当年收支相抵后按国家规定提取、用于弥补以后年度收支差额</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的基金）弥补当年收支缺口的资金。</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八、基本支出：为保障机构正常运转、完成日常工作任务而</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发生的人员支出和公用支出。</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九、项目支出：基本支出之外为完成特定行政任务和事业发</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展目标所发生的支出。</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十、“三公”经费：纳入同级财政预决算管理“三公”经费，</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指部门使用财政拨款安排的因公出国（境）费、公务用车购置及</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运行费和公务接待费。其中，因公出国（境）费反映单位公务出</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国（境）的国际旅费、国外城市间交通费、住宿费、伙食费、培</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训费、公杂费等支出；公务用车购置及运行费反映反映单位公务</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用车车辆购置支出（含车辆购置税）及租用费、燃料费、维修费、</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过路过桥费、保险费、安全奖励费用等支出；公务接待费反映单</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位按规定开支的各类公务接待（含外宾接待）支出。</w:t>
      </w:r>
    </w:p>
    <w:p>
      <w:pPr>
        <w:autoSpaceDE w:val="0"/>
        <w:autoSpaceDN w:val="0"/>
        <w:adjustRightInd w:val="0"/>
        <w:ind w:firstLine="480" w:firstLineChars="15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十一、机关运行经费：为保障行政单位（含参照公务员法管</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理的事业单位）运行用于购买货物和服务的各项资金，包括办公</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及印刷费、邮电费、差旅费、会议费、福利费、日常维修费、专</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用材料及一般设备购置费、办公用房水电费、办公用房取暖费、</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办公用房物业管理费、公务用车运行维护费以及其他费用。</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十二、工资福利支出：单位支付给在职职工和编制外长期聘</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用人员的各类劳动报酬，以及为上述人员缴纳的各项社会保险费</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等。</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十三、商品和服务支出：单位购买商品和服务的支出。</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十四、对个人和家庭的补助支出：单位用于对个人和家庭的</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补助支出。</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十五、年末结转：本年度或以前年度预算安排，已执行但尚</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未完成或因客观条件发生变化无法按原计划实施，需延迟到以后</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年度按有关规定继续使用的资金。</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十六、年末结余：本年度或以前年度预算安排，已执行完毕</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或因客观条件发生变化无法按原预算安排实施，不需要再使用或</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无法按原预算安排继续使用的资金。</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十七、基层医疗卫生机构泛指各乡镇卫生院。</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十八、公共卫生包含公共卫生的具体内容包括对重大疾病尤</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其是传染病（如结核、艾滋病、SARS 等）的预防、监控和医治；</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对食品、药品、公共环境卫生的监督管制，以及相关的卫生宣传、</w:t>
      </w:r>
    </w:p>
    <w:p>
      <w:pPr>
        <w:autoSpaceDE w:val="0"/>
        <w:autoSpaceDN w:val="0"/>
        <w:adjustRightInd w:val="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健康教育、免疫接种等。</w:t>
      </w:r>
    </w:p>
    <w:p>
      <w:pPr>
        <w:jc w:val="center"/>
        <w:rPr>
          <w:rFonts w:hint="eastAsia" w:ascii="仿宋_GB2312" w:hAnsi="仿宋_GB2312" w:eastAsia="仿宋_GB2312" w:cs="仿宋_GB2312"/>
          <w:b/>
          <w:sz w:val="30"/>
          <w:szCs w:val="30"/>
        </w:rPr>
      </w:pPr>
    </w:p>
    <w:p>
      <w:pPr>
        <w:jc w:val="center"/>
        <w:rPr>
          <w:rFonts w:hint="eastAsia" w:ascii="仿宋_GB2312" w:hAnsi="仿宋_GB2312" w:eastAsia="仿宋_GB2312" w:cs="仿宋_GB2312"/>
          <w:b/>
          <w:sz w:val="30"/>
          <w:szCs w:val="30"/>
        </w:rPr>
      </w:pPr>
    </w:p>
    <w:p>
      <w:pPr>
        <w:widowControl/>
        <w:jc w:val="center"/>
        <w:textAlignment w:val="center"/>
        <w:rPr>
          <w:rFonts w:hint="eastAsia" w:ascii="仿宋_GB2312" w:hAnsi="仿宋_GB2312" w:eastAsia="仿宋_GB2312" w:cs="仿宋_GB2312"/>
          <w:color w:val="000000"/>
          <w:kern w:val="0"/>
          <w:sz w:val="30"/>
          <w:szCs w:val="30"/>
        </w:rPr>
        <w:sectPr>
          <w:pgSz w:w="11906" w:h="16838"/>
          <w:pgMar w:top="2096" w:right="1440" w:bottom="1080" w:left="144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ascii="仿宋" w:hAnsi="仿宋" w:eastAsia="仿宋"/>
          <w:b/>
          <w:sz w:val="30"/>
          <w:szCs w:val="30"/>
        </w:rPr>
      </w:pPr>
      <w:r>
        <w:rPr>
          <w:rFonts w:ascii="仿宋" w:hAnsi="仿宋" w:eastAsia="仿宋"/>
          <w:b/>
          <w:sz w:val="30"/>
          <w:szCs w:val="30"/>
        </w:rPr>
        <w:br w:type="textWrapping" w:clear="all"/>
      </w:r>
    </w:p>
    <w:sectPr>
      <w:pgSz w:w="16838" w:h="11906" w:orient="landscape"/>
      <w:pgMar w:top="1440" w:right="2096"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723A1"/>
    <w:multiLevelType w:val="singleLevel"/>
    <w:tmpl w:val="78D723A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3D00"/>
    <w:rsid w:val="00047D64"/>
    <w:rsid w:val="00050559"/>
    <w:rsid w:val="00067F29"/>
    <w:rsid w:val="00072916"/>
    <w:rsid w:val="0007353A"/>
    <w:rsid w:val="000760FE"/>
    <w:rsid w:val="000A0352"/>
    <w:rsid w:val="000B2B15"/>
    <w:rsid w:val="000C71CF"/>
    <w:rsid w:val="000D775B"/>
    <w:rsid w:val="000E11E9"/>
    <w:rsid w:val="000E2385"/>
    <w:rsid w:val="00100BB3"/>
    <w:rsid w:val="0010300C"/>
    <w:rsid w:val="00111045"/>
    <w:rsid w:val="001266A6"/>
    <w:rsid w:val="00134C8A"/>
    <w:rsid w:val="0016435C"/>
    <w:rsid w:val="00164C63"/>
    <w:rsid w:val="001701DB"/>
    <w:rsid w:val="0018797C"/>
    <w:rsid w:val="0019072E"/>
    <w:rsid w:val="00195AA7"/>
    <w:rsid w:val="001D375C"/>
    <w:rsid w:val="001E4D26"/>
    <w:rsid w:val="00207066"/>
    <w:rsid w:val="00222DD6"/>
    <w:rsid w:val="00226D8D"/>
    <w:rsid w:val="00231A87"/>
    <w:rsid w:val="0027330C"/>
    <w:rsid w:val="00275D6C"/>
    <w:rsid w:val="00281AED"/>
    <w:rsid w:val="00287828"/>
    <w:rsid w:val="00293F72"/>
    <w:rsid w:val="002962AE"/>
    <w:rsid w:val="002B0455"/>
    <w:rsid w:val="002B17FF"/>
    <w:rsid w:val="002E4962"/>
    <w:rsid w:val="002E4FF3"/>
    <w:rsid w:val="002E7038"/>
    <w:rsid w:val="002F69E1"/>
    <w:rsid w:val="00314FF1"/>
    <w:rsid w:val="00336378"/>
    <w:rsid w:val="00343D00"/>
    <w:rsid w:val="003442AE"/>
    <w:rsid w:val="003520BD"/>
    <w:rsid w:val="00375EF9"/>
    <w:rsid w:val="003A7471"/>
    <w:rsid w:val="003C60F5"/>
    <w:rsid w:val="003F3108"/>
    <w:rsid w:val="004211CD"/>
    <w:rsid w:val="004266D0"/>
    <w:rsid w:val="004318F1"/>
    <w:rsid w:val="00442305"/>
    <w:rsid w:val="004448AB"/>
    <w:rsid w:val="004C434B"/>
    <w:rsid w:val="004F595C"/>
    <w:rsid w:val="00521A4C"/>
    <w:rsid w:val="00523D52"/>
    <w:rsid w:val="00556911"/>
    <w:rsid w:val="00587B82"/>
    <w:rsid w:val="00587D53"/>
    <w:rsid w:val="005A30C9"/>
    <w:rsid w:val="005B1E98"/>
    <w:rsid w:val="005C5766"/>
    <w:rsid w:val="0061271A"/>
    <w:rsid w:val="00624FEC"/>
    <w:rsid w:val="00625A57"/>
    <w:rsid w:val="00645922"/>
    <w:rsid w:val="006469A7"/>
    <w:rsid w:val="0065327A"/>
    <w:rsid w:val="006773FB"/>
    <w:rsid w:val="00685F1B"/>
    <w:rsid w:val="006A0ABF"/>
    <w:rsid w:val="007175B7"/>
    <w:rsid w:val="007467C7"/>
    <w:rsid w:val="0075408C"/>
    <w:rsid w:val="007605CD"/>
    <w:rsid w:val="007772B8"/>
    <w:rsid w:val="00785C1F"/>
    <w:rsid w:val="007A61D6"/>
    <w:rsid w:val="007A70E5"/>
    <w:rsid w:val="007C7729"/>
    <w:rsid w:val="007E0A15"/>
    <w:rsid w:val="00801EB3"/>
    <w:rsid w:val="0081143A"/>
    <w:rsid w:val="00816F93"/>
    <w:rsid w:val="00827431"/>
    <w:rsid w:val="0084503C"/>
    <w:rsid w:val="0088161E"/>
    <w:rsid w:val="008927F5"/>
    <w:rsid w:val="008A62F7"/>
    <w:rsid w:val="008C088C"/>
    <w:rsid w:val="008E037D"/>
    <w:rsid w:val="008E4C2E"/>
    <w:rsid w:val="008E630E"/>
    <w:rsid w:val="00923FBB"/>
    <w:rsid w:val="00973DE3"/>
    <w:rsid w:val="00976832"/>
    <w:rsid w:val="009822D2"/>
    <w:rsid w:val="009A6A41"/>
    <w:rsid w:val="009A6D4F"/>
    <w:rsid w:val="009B2FFF"/>
    <w:rsid w:val="009D56D5"/>
    <w:rsid w:val="009E0738"/>
    <w:rsid w:val="009F15DD"/>
    <w:rsid w:val="00A00C08"/>
    <w:rsid w:val="00A012A3"/>
    <w:rsid w:val="00A36468"/>
    <w:rsid w:val="00A44424"/>
    <w:rsid w:val="00A444B0"/>
    <w:rsid w:val="00A4759C"/>
    <w:rsid w:val="00A61C32"/>
    <w:rsid w:val="00A86324"/>
    <w:rsid w:val="00AD277F"/>
    <w:rsid w:val="00AD3BF7"/>
    <w:rsid w:val="00AF78B2"/>
    <w:rsid w:val="00B04284"/>
    <w:rsid w:val="00B24565"/>
    <w:rsid w:val="00B46868"/>
    <w:rsid w:val="00B65740"/>
    <w:rsid w:val="00B96D98"/>
    <w:rsid w:val="00BC002B"/>
    <w:rsid w:val="00BC3AA0"/>
    <w:rsid w:val="00BD2F10"/>
    <w:rsid w:val="00BF73D1"/>
    <w:rsid w:val="00C0415D"/>
    <w:rsid w:val="00C27688"/>
    <w:rsid w:val="00C53D8D"/>
    <w:rsid w:val="00C5760C"/>
    <w:rsid w:val="00C670A4"/>
    <w:rsid w:val="00C832FA"/>
    <w:rsid w:val="00CB7D2F"/>
    <w:rsid w:val="00CD4553"/>
    <w:rsid w:val="00CD67EF"/>
    <w:rsid w:val="00CE503E"/>
    <w:rsid w:val="00CF0D5D"/>
    <w:rsid w:val="00CF25C7"/>
    <w:rsid w:val="00D4028F"/>
    <w:rsid w:val="00D60B40"/>
    <w:rsid w:val="00D63676"/>
    <w:rsid w:val="00D86D24"/>
    <w:rsid w:val="00DE1EA2"/>
    <w:rsid w:val="00DE2957"/>
    <w:rsid w:val="00E06837"/>
    <w:rsid w:val="00E1410B"/>
    <w:rsid w:val="00E23AA7"/>
    <w:rsid w:val="00E97007"/>
    <w:rsid w:val="00EA16A3"/>
    <w:rsid w:val="00EA5F34"/>
    <w:rsid w:val="00EB1AE5"/>
    <w:rsid w:val="00EC0B81"/>
    <w:rsid w:val="00ED6042"/>
    <w:rsid w:val="00ED7A9C"/>
    <w:rsid w:val="00EE1783"/>
    <w:rsid w:val="00F021C2"/>
    <w:rsid w:val="00F02D71"/>
    <w:rsid w:val="00F21658"/>
    <w:rsid w:val="00F42178"/>
    <w:rsid w:val="00F53066"/>
    <w:rsid w:val="00F739F0"/>
    <w:rsid w:val="00F86A5D"/>
    <w:rsid w:val="00F96D03"/>
    <w:rsid w:val="1D915981"/>
    <w:rsid w:val="2248206F"/>
    <w:rsid w:val="2FCE388F"/>
    <w:rsid w:val="39DB3136"/>
    <w:rsid w:val="3F811460"/>
    <w:rsid w:val="42C83193"/>
    <w:rsid w:val="45EF1628"/>
    <w:rsid w:val="4E1C4F00"/>
    <w:rsid w:val="4E2E05E5"/>
    <w:rsid w:val="50F44EC6"/>
    <w:rsid w:val="53DE6FF1"/>
    <w:rsid w:val="5F077365"/>
    <w:rsid w:val="752C7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标题 1 Char"/>
    <w:basedOn w:val="5"/>
    <w:link w:val="2"/>
    <w:uiPriority w:val="9"/>
    <w:rPr>
      <w:b/>
      <w:bCs/>
      <w:kern w:val="44"/>
      <w:sz w:val="44"/>
      <w:szCs w:val="44"/>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24B67F-3252-4F0B-9968-E118554A3056}">
  <ds:schemaRefs/>
</ds:datastoreItem>
</file>

<file path=docProps/app.xml><?xml version="1.0" encoding="utf-8"?>
<Properties xmlns="http://schemas.openxmlformats.org/officeDocument/2006/extended-properties" xmlns:vt="http://schemas.openxmlformats.org/officeDocument/2006/docPropsVTypes">
  <Template>Normal</Template>
  <Pages>34</Pages>
  <Words>2244</Words>
  <Characters>12796</Characters>
  <Lines>106</Lines>
  <Paragraphs>30</Paragraphs>
  <TotalTime>0</TotalTime>
  <ScaleCrop>false</ScaleCrop>
  <LinksUpToDate>false</LinksUpToDate>
  <CharactersWithSpaces>15010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2018-10-22T06:22:00Z</dcterms:created>
  <dc:creator>Windows 用户</dc:creator>
  <cp:lastModifiedBy>jylx</cp:lastModifiedBy>
  <cp:lastPrinted>2018-10-19T09:54:00Z</cp:lastPrinted>
  <dcterms:modified xsi:type="dcterms:W3CDTF">2018-10-23T06:31:57Z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