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535BD6">
      <w:pPr>
        <w:jc w:val="center"/>
        <w:rPr>
          <w:rFonts w:ascii="黑体" w:eastAsia="黑体" w:hAnsi="黑体" w:cs="黑体"/>
          <w:sz w:val="52"/>
          <w:szCs w:val="52"/>
        </w:rPr>
      </w:pPr>
      <w:r>
        <w:rPr>
          <w:rFonts w:ascii="黑体" w:eastAsia="黑体" w:hAnsi="黑体" w:cs="黑体" w:hint="eastAsia"/>
          <w:sz w:val="52"/>
          <w:szCs w:val="52"/>
        </w:rPr>
        <w:t>2018</w:t>
      </w:r>
      <w:r>
        <w:rPr>
          <w:rFonts w:ascii="黑体" w:eastAsia="黑体" w:hAnsi="黑体" w:cs="黑体" w:hint="eastAsia"/>
          <w:sz w:val="52"/>
          <w:szCs w:val="52"/>
        </w:rPr>
        <w:t>年度</w:t>
      </w:r>
    </w:p>
    <w:p w:rsidR="00991E3D" w:rsidRDefault="00535BD6">
      <w:pPr>
        <w:jc w:val="center"/>
        <w:rPr>
          <w:rFonts w:ascii="黑体" w:eastAsia="黑体" w:hAnsi="黑体" w:cs="黑体"/>
          <w:sz w:val="48"/>
          <w:szCs w:val="48"/>
        </w:rPr>
      </w:pPr>
      <w:r>
        <w:rPr>
          <w:rFonts w:ascii="黑体" w:eastAsia="黑体" w:hAnsi="黑体" w:cs="黑体" w:hint="eastAsia"/>
          <w:sz w:val="48"/>
          <w:szCs w:val="48"/>
        </w:rPr>
        <w:t>封丘县住房和城乡规划建设局部门决算</w:t>
      </w:r>
    </w:p>
    <w:p w:rsidR="00991E3D" w:rsidRDefault="00991E3D">
      <w:pPr>
        <w:jc w:val="center"/>
        <w:rPr>
          <w:rFonts w:ascii="黑体" w:eastAsia="黑体" w:hAnsi="黑体" w:cs="黑体"/>
          <w:sz w:val="52"/>
          <w:szCs w:val="52"/>
        </w:rPr>
      </w:pPr>
    </w:p>
    <w:p w:rsidR="00991E3D" w:rsidRDefault="00991E3D">
      <w:pPr>
        <w:jc w:val="center"/>
        <w:rPr>
          <w:rFonts w:ascii="黑体" w:eastAsia="黑体" w:hAnsi="黑体" w:cs="黑体"/>
          <w:sz w:val="52"/>
          <w:szCs w:val="52"/>
        </w:rPr>
      </w:pPr>
    </w:p>
    <w:p w:rsidR="00991E3D" w:rsidRDefault="00991E3D">
      <w:pPr>
        <w:jc w:val="center"/>
        <w:rPr>
          <w:rFonts w:ascii="黑体" w:eastAsia="黑体" w:hAnsi="黑体" w:cs="黑体"/>
          <w:sz w:val="52"/>
          <w:szCs w:val="52"/>
        </w:rPr>
      </w:pPr>
    </w:p>
    <w:p w:rsidR="00991E3D" w:rsidRDefault="00991E3D">
      <w:pPr>
        <w:jc w:val="center"/>
        <w:rPr>
          <w:rFonts w:ascii="黑体" w:eastAsia="黑体" w:hAnsi="黑体" w:cs="黑体"/>
          <w:sz w:val="52"/>
          <w:szCs w:val="52"/>
        </w:rPr>
      </w:pPr>
    </w:p>
    <w:p w:rsidR="00991E3D" w:rsidRDefault="00991E3D">
      <w:pPr>
        <w:jc w:val="center"/>
        <w:rPr>
          <w:rFonts w:ascii="黑体" w:eastAsia="黑体" w:hAnsi="黑体" w:cs="黑体"/>
          <w:sz w:val="52"/>
          <w:szCs w:val="52"/>
        </w:rPr>
      </w:pPr>
    </w:p>
    <w:p w:rsidR="00991E3D" w:rsidRDefault="00991E3D">
      <w:pPr>
        <w:jc w:val="center"/>
        <w:rPr>
          <w:rFonts w:ascii="黑体" w:eastAsia="黑体" w:hAnsi="黑体" w:cs="黑体"/>
          <w:sz w:val="52"/>
          <w:szCs w:val="52"/>
        </w:rPr>
      </w:pPr>
    </w:p>
    <w:p w:rsidR="00991E3D" w:rsidRDefault="00535BD6">
      <w:pPr>
        <w:jc w:val="center"/>
        <w:rPr>
          <w:rFonts w:ascii="黑体" w:eastAsia="黑体" w:hAnsi="黑体" w:cs="黑体"/>
          <w:sz w:val="32"/>
          <w:szCs w:val="32"/>
        </w:rPr>
        <w:sectPr w:rsidR="00991E3D">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二〇一九年十</w:t>
      </w:r>
      <w:r>
        <w:rPr>
          <w:rFonts w:ascii="黑体" w:eastAsia="黑体" w:hAnsi="黑体" w:cs="黑体" w:hint="eastAsia"/>
          <w:sz w:val="32"/>
          <w:szCs w:val="32"/>
        </w:rPr>
        <w:t>一</w:t>
      </w:r>
      <w:r>
        <w:rPr>
          <w:rFonts w:ascii="黑体" w:eastAsia="黑体" w:hAnsi="黑体" w:cs="黑体" w:hint="eastAsia"/>
          <w:sz w:val="32"/>
          <w:szCs w:val="32"/>
        </w:rPr>
        <w:t>月</w:t>
      </w:r>
    </w:p>
    <w:p w:rsidR="00991E3D" w:rsidRDefault="00535BD6">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991E3D" w:rsidRDefault="00535BD6">
      <w:pPr>
        <w:jc w:val="lef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封丘县住房和城乡规划建设局概况</w:t>
      </w:r>
    </w:p>
    <w:p w:rsidR="00991E3D" w:rsidRDefault="00535BD6">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991E3D" w:rsidRDefault="00535BD6">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991E3D" w:rsidRDefault="00535BD6">
      <w:pPr>
        <w:jc w:val="left"/>
        <w:rPr>
          <w:rFonts w:ascii="黑体" w:eastAsia="黑体" w:hAnsi="黑体" w:cs="黑体"/>
          <w:sz w:val="32"/>
          <w:szCs w:val="32"/>
        </w:rPr>
      </w:pPr>
      <w:r>
        <w:rPr>
          <w:rFonts w:ascii="黑体" w:eastAsia="黑体" w:hAnsi="黑体" w:cs="黑体" w:hint="eastAsia"/>
          <w:sz w:val="32"/>
          <w:szCs w:val="32"/>
        </w:rPr>
        <w:t xml:space="preserve">第二部分　　</w:t>
      </w:r>
      <w:r>
        <w:rPr>
          <w:rFonts w:ascii="黑体" w:eastAsia="黑体" w:hAnsi="黑体" w:cs="黑体" w:hint="eastAsia"/>
          <w:sz w:val="32"/>
          <w:szCs w:val="32"/>
        </w:rPr>
        <w:t>2018</w:t>
      </w:r>
      <w:r>
        <w:rPr>
          <w:rFonts w:ascii="黑体" w:eastAsia="黑体" w:hAnsi="黑体" w:cs="黑体" w:hint="eastAsia"/>
          <w:sz w:val="32"/>
          <w:szCs w:val="32"/>
        </w:rPr>
        <w:t>年度部门决算表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二、收入决算表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三、支出决算表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991E3D" w:rsidRDefault="00535BD6">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hint="eastAsia"/>
          <w:sz w:val="32"/>
          <w:szCs w:val="32"/>
        </w:rPr>
        <w:t>2018</w:t>
      </w:r>
      <w:r>
        <w:rPr>
          <w:rFonts w:ascii="黑体" w:eastAsia="黑体" w:hAnsi="黑体" w:cs="黑体" w:hint="eastAsia"/>
          <w:sz w:val="32"/>
          <w:szCs w:val="32"/>
        </w:rPr>
        <w:t>年度部门决算情况说明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十、机关运行经费支出</w:t>
      </w:r>
      <w:r>
        <w:rPr>
          <w:rFonts w:ascii="宋体" w:hAnsi="宋体" w:cs="宋体" w:hint="eastAsia"/>
          <w:sz w:val="32"/>
          <w:szCs w:val="32"/>
        </w:rPr>
        <w:t>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991E3D" w:rsidRDefault="00535BD6">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991E3D" w:rsidRDefault="00535BD6">
      <w:pPr>
        <w:jc w:val="left"/>
        <w:rPr>
          <w:rFonts w:ascii="黑体" w:eastAsia="黑体" w:hAnsi="黑体" w:cs="黑体"/>
          <w:sz w:val="32"/>
          <w:szCs w:val="32"/>
        </w:rPr>
      </w:pPr>
      <w:r>
        <w:rPr>
          <w:rFonts w:ascii="黑体" w:eastAsia="黑体" w:hAnsi="黑体" w:cs="黑体" w:hint="eastAsia"/>
          <w:sz w:val="32"/>
          <w:szCs w:val="32"/>
        </w:rPr>
        <w:t>第四部分　　名词解释</w:t>
      </w:r>
    </w:p>
    <w:p w:rsidR="00991E3D" w:rsidRDefault="00991E3D">
      <w:pPr>
        <w:ind w:firstLineChars="200" w:firstLine="640"/>
        <w:jc w:val="left"/>
        <w:rPr>
          <w:rFonts w:ascii="宋体" w:hAnsi="宋体" w:cs="宋体"/>
          <w:sz w:val="32"/>
          <w:szCs w:val="32"/>
        </w:rPr>
      </w:pPr>
    </w:p>
    <w:p w:rsidR="00991E3D" w:rsidRDefault="00991E3D">
      <w:pPr>
        <w:jc w:val="left"/>
        <w:rPr>
          <w:rFonts w:ascii="黑体" w:eastAsia="黑体" w:hAnsi="黑体" w:cs="黑体"/>
          <w:sz w:val="32"/>
          <w:szCs w:val="32"/>
        </w:rPr>
        <w:sectPr w:rsidR="00991E3D">
          <w:footerReference w:type="even" r:id="rId8"/>
          <w:footerReference w:type="default" r:id="rId9"/>
          <w:pgSz w:w="11906" w:h="16838"/>
          <w:pgMar w:top="1440" w:right="1531" w:bottom="1440" w:left="1587" w:header="850" w:footer="992" w:gutter="0"/>
          <w:pgNumType w:fmt="numberInDash" w:start="1"/>
          <w:cols w:space="720"/>
          <w:docGrid w:type="lines" w:linePitch="317"/>
        </w:sect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535BD6">
      <w:pPr>
        <w:widowControl/>
        <w:numPr>
          <w:ilvl w:val="0"/>
          <w:numId w:val="2"/>
        </w:numPr>
        <w:jc w:val="center"/>
        <w:outlineLvl w:val="0"/>
        <w:rPr>
          <w:rFonts w:ascii="黑体" w:eastAsia="黑体" w:hAnsi="黑体" w:cs="黑体"/>
          <w:sz w:val="48"/>
          <w:szCs w:val="48"/>
        </w:rPr>
      </w:pPr>
      <w:r>
        <w:rPr>
          <w:rFonts w:ascii="黑体" w:eastAsia="黑体" w:hAnsi="黑体" w:cs="黑体" w:hint="eastAsia"/>
          <w:sz w:val="48"/>
          <w:szCs w:val="48"/>
        </w:rPr>
        <w:t xml:space="preserve"> </w:t>
      </w:r>
    </w:p>
    <w:p w:rsidR="00991E3D" w:rsidRDefault="00535BD6">
      <w:pPr>
        <w:widowControl/>
        <w:jc w:val="center"/>
        <w:outlineLvl w:val="0"/>
        <w:rPr>
          <w:rFonts w:ascii="黑体" w:eastAsia="黑体" w:hAnsi="黑体" w:cs="黑体"/>
          <w:sz w:val="48"/>
          <w:szCs w:val="48"/>
        </w:rPr>
      </w:pPr>
      <w:r>
        <w:rPr>
          <w:rFonts w:ascii="黑体" w:eastAsia="黑体" w:hAnsi="仿宋" w:cs="黑体" w:hint="eastAsia"/>
          <w:sz w:val="48"/>
          <w:szCs w:val="48"/>
        </w:rPr>
        <w:t>封丘县住房和城乡规划建设局概况</w:t>
      </w: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sectPr w:rsidR="00991E3D">
          <w:pgSz w:w="11906" w:h="16838"/>
          <w:pgMar w:top="1440" w:right="1800" w:bottom="1440" w:left="1800" w:header="720" w:footer="720" w:gutter="0"/>
          <w:pgNumType w:fmt="numberInDash"/>
          <w:cols w:space="720"/>
          <w:docGrid w:type="lines" w:linePitch="312"/>
        </w:sectPr>
      </w:pPr>
    </w:p>
    <w:p w:rsidR="00991E3D" w:rsidRDefault="00535BD6">
      <w:pPr>
        <w:widowControl/>
        <w:numPr>
          <w:ilvl w:val="0"/>
          <w:numId w:val="3"/>
        </w:numPr>
        <w:ind w:firstLineChars="200" w:firstLine="643"/>
        <w:jc w:val="left"/>
        <w:outlineLvl w:val="1"/>
        <w:rPr>
          <w:rFonts w:ascii="宋体" w:hAnsi="宋体" w:cs="宋体"/>
          <w:b/>
          <w:bCs/>
          <w:sz w:val="32"/>
          <w:szCs w:val="32"/>
        </w:rPr>
      </w:pPr>
      <w:r>
        <w:rPr>
          <w:rFonts w:ascii="宋体" w:hAnsi="宋体" w:cs="宋体" w:hint="eastAsia"/>
          <w:b/>
          <w:bCs/>
          <w:kern w:val="0"/>
          <w:sz w:val="32"/>
          <w:szCs w:val="32"/>
        </w:rPr>
        <w:lastRenderedPageBreak/>
        <w:t>部门</w:t>
      </w:r>
      <w:r>
        <w:rPr>
          <w:rFonts w:ascii="宋体" w:hAnsi="宋体" w:cs="宋体" w:hint="eastAsia"/>
          <w:b/>
          <w:bCs/>
          <w:sz w:val="32"/>
          <w:szCs w:val="32"/>
        </w:rPr>
        <w:t>职责</w:t>
      </w:r>
      <w:r>
        <w:rPr>
          <w:rFonts w:ascii="宋体" w:hAnsi="宋体" w:cs="宋体" w:hint="eastAsia"/>
          <w:b/>
          <w:bCs/>
          <w:sz w:val="32"/>
          <w:szCs w:val="32"/>
        </w:rPr>
        <w:t xml:space="preserve"> </w:t>
      </w:r>
    </w:p>
    <w:p w:rsidR="00991E3D" w:rsidRDefault="00535BD6">
      <w:pPr>
        <w:widowControl/>
        <w:jc w:val="left"/>
        <w:outlineLvl w:val="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封丘县住房和城乡建设局贯彻落实党中央关于住房和城乡建设、人民防空工作的方针政策和决策部署，落实省委、市委、县委工作要求，在履行职责过程中坚持和加强党对住房和城乡建设、人民防空工作的集中统一领导。主要职责是：</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全县城镇种地收入群体住房保障工作。贯彻执行国家、省、市住房保障工作的法律法规和方针政策。拟定全县住房保障的规范性文件和政策并监督实施、编制全县保障性住房发展规划和年度计划并监督实施。负责保障性安居工程信息统计管理和保障信息工作。会同有关部门拟订全县棚户区改造相关政策并监督实施。会同有关部门做</w:t>
      </w:r>
      <w:r>
        <w:rPr>
          <w:rFonts w:ascii="仿宋_GB2312" w:eastAsia="仿宋_GB2312" w:hAnsi="仿宋_GB2312" w:cs="仿宋_GB2312" w:hint="eastAsia"/>
          <w:kern w:val="0"/>
          <w:sz w:val="32"/>
          <w:szCs w:val="32"/>
        </w:rPr>
        <w:t>好全县住房保障资金安排工作并监督实施。会同有关部门做好全县保障性住房资产监管工作，依法维护资产的安全完整。</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推进全县住房制度改革和住房发展工作。组织研究全县住房和城乡建设发展方面的重大问题，拟订适合县情的住房政策，组织拟订全县住房基数规划和年度计划并组织实施；指导全县住房建设、发展和住房制度改革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管理全县房地产市场。拟订全县国有土地上房屋征收的制度并监督实施。拟订全县房地产市场发展规划和产业政策，拟订房地产开发、房屋交易、房屋租赁、房屋面积管理、房地产中介管理、物业管理、物业专项维修资金管理的</w:t>
      </w:r>
      <w:r>
        <w:rPr>
          <w:rFonts w:ascii="仿宋_GB2312" w:eastAsia="仿宋_GB2312" w:hAnsi="仿宋_GB2312" w:cs="仿宋_GB2312" w:hint="eastAsia"/>
          <w:kern w:val="0"/>
          <w:sz w:val="32"/>
          <w:szCs w:val="32"/>
        </w:rPr>
        <w:t>制度并监督实施。指导监督全县房屋产权管理等工作。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监督管理全县建筑市场，规范市场各方主体行为。拟订全县建筑行业发展规划和工程加上管理制度并监督执行。拟订规范建筑市场各方主体行为的规章制度并监督实施。负责权限内各类建筑业企业资质审核并监督管理、负责建筑工程装饰装修行业管理。组织协调出县工程承包、建筑劳务合作。指导全县建筑活动，组织实施房屋建设和市场基础实施工程项目招标投标活动的监督检查。指导建筑行业改革改制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负责全县房屋建筑和市政基础设施工程建设质量安全监管工作。拟订房屋建筑和市政基础设施工程质量安全监</w:t>
      </w:r>
      <w:r>
        <w:rPr>
          <w:rFonts w:ascii="仿宋_GB2312" w:eastAsia="仿宋_GB2312" w:hAnsi="仿宋_GB2312" w:cs="仿宋_GB2312" w:hint="eastAsia"/>
          <w:kern w:val="0"/>
          <w:sz w:val="32"/>
          <w:szCs w:val="32"/>
        </w:rPr>
        <w:t>管的制度并监督实施。参与建设工程领域联合审验的联合验收工作。组织或参与工程重大质量、安全事故的调查处理。</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规划全县工程勘察设计市场秩序，监督管理全县工程勘察设计咨询质量工作。拟订全县工程咨询业的技术政策和制度并实施。贯彻房屋建筑及附属设施和市政基础设施建设工程的抗震设计规范并监督落实。负责全县建设工程消防设计审查验收、施工图审查和标准定额的监督管理。会同文物主管部门负责全县历史文化名城（镇、村）的保护和监督管理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贯彻落实国家和省、市建设项目可行性研究评价办法、经济参数、建设标准和工程造价的管理制度</w:t>
      </w:r>
      <w:r>
        <w:rPr>
          <w:rFonts w:ascii="仿宋_GB2312" w:eastAsia="仿宋_GB2312" w:hAnsi="仿宋_GB2312" w:cs="仿宋_GB2312" w:hint="eastAsia"/>
          <w:kern w:val="0"/>
          <w:sz w:val="32"/>
          <w:szCs w:val="32"/>
        </w:rPr>
        <w:t>。负责全</w:t>
      </w:r>
      <w:r>
        <w:rPr>
          <w:rFonts w:ascii="仿宋_GB2312" w:eastAsia="仿宋_GB2312" w:hAnsi="仿宋_GB2312" w:cs="仿宋_GB2312" w:hint="eastAsia"/>
          <w:kern w:val="0"/>
          <w:sz w:val="32"/>
          <w:szCs w:val="32"/>
        </w:rPr>
        <w:lastRenderedPageBreak/>
        <w:t>县各类房屋建筑、市政工程标准定额和工程造价的管理。组织发布工程造价信息。</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指导全县城市建设工作。负责起草全县城乡建设方面的规章草案并监督实施。组织开展城市建设的前瞻性和政策性研究。拟订城市建设的政策、规划并指导实施。拟订市政公用基础设施和园林绿化项目年度建设计划。负责市政公用基础设施和园林建设管理工作。负责生态园林城市、园林城市创建工作。负责县区防汛排涝工作。负责城市夜景照明建设和管理工作。配合水利部门做好水型城市创建工作。承担县百城建设提质工程指挥部日常工作。指导全县市政基础设施、园林绿化建设管理</w:t>
      </w:r>
      <w:r>
        <w:rPr>
          <w:rFonts w:ascii="仿宋_GB2312" w:eastAsia="仿宋_GB2312" w:hAnsi="仿宋_GB2312" w:cs="仿宋_GB2312" w:hint="eastAsia"/>
          <w:kern w:val="0"/>
          <w:sz w:val="32"/>
          <w:szCs w:val="32"/>
        </w:rPr>
        <w:t>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贯彻执行中央、省、市关于村镇建设管理政策、法规。指导农村住房建设、危房改造等工作。指导相关村镇建设试点工作。会同有关部门做好传统村落保护、发展利用和监督工作。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推进建筑节能、城镇减排和墙体材料革新工作。编制全县住房和城乡建设科技发展规划，拟订装配式建筑、绿色建筑发展规划和政策措施并监督实施。组织实施重大建筑节能项目，推进城镇节能减排。组织实施重点科技成果转化及推广应用。拟订发展应用新型墙体材料规划、政策、制度并指导实施。负责新型墙体材料的推广应用、指导推进墙体材料革新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参与城镇国有建设土地有偿使用和开发利用工作制定房地产开发、征收房屋拆迁的制度并监督执行，负责房地产开发企业资质和拆迁企业资格证书的初审上报并监督管理，负责县城区房地产综合开发建设项目的审查、申报和组织实施，负责全县征收房屋与拆迁补偿安置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开展住房和城乡建设方面的对外交流合作、业务培训和各类学术活动。</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贯彻执行国家、省、市人民防空法律、规章和方针政策。</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负责拟定全县人民防空建设规划、城市平战结合防护建设发展规划及相关专项规划并组织实施；参与拟定重要经济目标防护建设总体规划、城市地下空间及人民防空工程综合</w:t>
      </w:r>
      <w:r>
        <w:rPr>
          <w:rFonts w:ascii="仿宋_GB2312" w:eastAsia="仿宋_GB2312" w:hAnsi="仿宋_GB2312" w:cs="仿宋_GB2312" w:hint="eastAsia"/>
          <w:kern w:val="0"/>
          <w:sz w:val="32"/>
          <w:szCs w:val="32"/>
        </w:rPr>
        <w:t>利用规划并协调同实施。</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负责人民防空设施建设相关审核审批工作，监督管理全县人民防空设施建设、维护和使用。</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监督指导城市地下空间兼顾人民防空需要防护部分的管理。</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负责组织开发人民防空执法监管工作。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会同有关部门指导开展城市和重要经济目标单位防护工作。组织拟订修改城市人民防空袭方案，指导拟订重要经济目标防护方案，组织开展城市人民防空演训。</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指导开展人民防空群众组织建设。</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开展人民防空日常战备工作。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组织开展人民防空宣传教育工作。</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组织开展人民防空科研工作，推进人民防空科技创新和科研成果转化应用推广。</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组织实施人民防空信息化体系能力建设。</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负责人民防空平战结合工作，利用人民防空战备资源参与抢救抢灾、服务民生、改善民生、为应急救援提供支持。战时组织开展城市人民防空行动。</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推进人民防空建设与经济社会融合发展。</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负责依法征收人民防空工程易地建设费，会同有关部门制定人民防空建设市场投融资政策。</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完成县委、县政府和封丘县人民武装部交办的其他任务。</w:t>
      </w:r>
    </w:p>
    <w:p w:rsidR="00991E3D" w:rsidRDefault="00535BD6">
      <w:pPr>
        <w:widowControl/>
        <w:numPr>
          <w:ilvl w:val="0"/>
          <w:numId w:val="4"/>
        </w:numPr>
        <w:ind w:firstLineChars="200" w:firstLine="640"/>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有关职责分工。</w:t>
      </w:r>
    </w:p>
    <w:p w:rsidR="00991E3D" w:rsidRDefault="00535BD6">
      <w:pPr>
        <w:widowControl/>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w:t>
      </w:r>
      <w:r>
        <w:rPr>
          <w:rFonts w:ascii="仿宋_GB2312" w:eastAsia="仿宋_GB2312" w:hAnsi="仿宋_GB2312" w:cs="仿宋_GB2312" w:hint="eastAsia"/>
          <w:kern w:val="0"/>
          <w:sz w:val="32"/>
          <w:szCs w:val="32"/>
        </w:rPr>
        <w:t>、关于城镇燃气管理分工。城镇燃气行业经验管理由县住房和城乡建设局（县人民防空办公室）负责，城镇门站以外的开燃气管道输送由应急管理局管理，发展改革</w:t>
      </w:r>
      <w:r>
        <w:rPr>
          <w:rFonts w:ascii="仿宋_GB2312" w:eastAsia="仿宋_GB2312" w:hAnsi="仿宋_GB2312" w:cs="仿宋_GB2312" w:hint="eastAsia"/>
          <w:kern w:val="0"/>
          <w:sz w:val="32"/>
          <w:szCs w:val="32"/>
        </w:rPr>
        <w:t>、公安、生态环境、交通运输、市场监管、自然资源等有关部门，根据各自职责做好燃气管理的有关工作。</w:t>
      </w:r>
    </w:p>
    <w:p w:rsidR="00991E3D" w:rsidRDefault="00535BD6">
      <w:pPr>
        <w:widowControl/>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hint="eastAsia"/>
          <w:kern w:val="0"/>
          <w:sz w:val="32"/>
          <w:szCs w:val="32"/>
        </w:rPr>
        <w:t>、县住房和城乡建设局（县人民防空办公室）负责拟定房屋交易政策、制度并监督实施，指导监督房屋产权管理等工作。县自然资源局负责指导监督全县土地、房屋、林地</w:t>
      </w:r>
      <w:r>
        <w:rPr>
          <w:rFonts w:ascii="仿宋_GB2312" w:eastAsia="仿宋_GB2312" w:hAnsi="仿宋_GB2312" w:cs="仿宋_GB2312" w:hint="eastAsia"/>
          <w:kern w:val="0"/>
          <w:sz w:val="32"/>
          <w:szCs w:val="32"/>
        </w:rPr>
        <w:lastRenderedPageBreak/>
        <w:t>等不动产登记工作，会同有关部门起草不动产统一登记相关规定，建立不动产统一登记制度。</w:t>
      </w:r>
    </w:p>
    <w:p w:rsidR="00991E3D" w:rsidRDefault="00535BD6">
      <w:pPr>
        <w:widowControl/>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3</w:t>
      </w:r>
      <w:r>
        <w:rPr>
          <w:rFonts w:ascii="仿宋_GB2312" w:eastAsia="仿宋_GB2312" w:hAnsi="仿宋_GB2312" w:cs="仿宋_GB2312" w:hint="eastAsia"/>
          <w:kern w:val="0"/>
          <w:sz w:val="32"/>
          <w:szCs w:val="32"/>
        </w:rPr>
        <w:t>、关于城市综合执法的职责分工。实施城市管理集中行政处罚权涉及的县住房和城乡建设部门、县自然资源部门、县生态环境部门、县水利部门、县市场监督管理部门，依法负责各自的</w:t>
      </w:r>
      <w:r>
        <w:rPr>
          <w:rFonts w:ascii="仿宋_GB2312" w:eastAsia="仿宋_GB2312" w:hAnsi="仿宋_GB2312" w:cs="仿宋_GB2312" w:hint="eastAsia"/>
          <w:kern w:val="0"/>
          <w:sz w:val="32"/>
          <w:szCs w:val="32"/>
        </w:rPr>
        <w:t>行政审批和行业监管工作，负责专业技术强的违法违规行为认定、城市规划核实、专业技术鉴定、资质资格和专业核准、质量安全监督检查、工作中发现违法事项移交、行政处罚中涉及行政许可事项落实等工作。县城关局（县城市综合执法局）负责执行具体行政处罚权及相应的行政强制措施，负责城市巡查、监督和问题发现以及查处落实；需要专业部门认定的违法违规行为及时提出申请，由业务主管部门在规定期限内出具书面认定结果，作为行政处罚依据。</w:t>
      </w:r>
    </w:p>
    <w:p w:rsidR="00991E3D" w:rsidRDefault="00535BD6">
      <w:pPr>
        <w:widowControl/>
        <w:jc w:val="left"/>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4</w:t>
      </w:r>
      <w:r>
        <w:rPr>
          <w:rFonts w:ascii="仿宋_GB2312" w:eastAsia="仿宋_GB2312" w:hAnsi="仿宋_GB2312" w:cs="仿宋_GB2312" w:hint="eastAsia"/>
          <w:kern w:val="0"/>
          <w:sz w:val="32"/>
          <w:szCs w:val="32"/>
        </w:rPr>
        <w:t>、县住房和城乡建设局（县人民防空办公室）、县自然资源局按照相关规定的职责和权限负责城市地下空间</w:t>
      </w:r>
      <w:r>
        <w:rPr>
          <w:rFonts w:ascii="仿宋_GB2312" w:eastAsia="仿宋_GB2312" w:hAnsi="仿宋_GB2312" w:cs="仿宋_GB2312" w:hint="eastAsia"/>
          <w:kern w:val="0"/>
          <w:sz w:val="32"/>
          <w:szCs w:val="32"/>
        </w:rPr>
        <w:t>开发利用和规划的管理工作。县住房和城乡建设局（县人民防空办公室）参与城市地下空间规划审查工作，负责审批、监督检查涉及人民防空防护内容的地下空间工作，对不符合人民防空防护要求的予以处罚、监促整改。</w:t>
      </w:r>
    </w:p>
    <w:p w:rsidR="00991E3D" w:rsidRDefault="00535BD6">
      <w:pPr>
        <w:widowControl/>
        <w:ind w:firstLineChars="200" w:firstLine="640"/>
        <w:jc w:val="left"/>
        <w:outlineLvl w:val="1"/>
        <w:rPr>
          <w:rFonts w:ascii="黑体" w:eastAsia="黑体" w:hAnsi="宋体" w:cs="宋体"/>
          <w:kern w:val="0"/>
          <w:sz w:val="28"/>
          <w:szCs w:val="28"/>
        </w:rPr>
      </w:pPr>
      <w:r>
        <w:rPr>
          <w:rFonts w:ascii="黑体" w:eastAsia="黑体" w:hAnsi="黑体" w:cs="黑体" w:hint="eastAsia"/>
          <w:kern w:val="0"/>
          <w:sz w:val="32"/>
          <w:szCs w:val="32"/>
        </w:rPr>
        <w:t>二、机构设置</w:t>
      </w:r>
    </w:p>
    <w:p w:rsidR="00991E3D" w:rsidRDefault="00535BD6">
      <w:pPr>
        <w:adjustRightInd w:val="0"/>
        <w:snapToGrid w:val="0"/>
        <w:spacing w:line="360" w:lineRule="auto"/>
        <w:ind w:leftChars="53" w:left="111" w:firstLineChars="50" w:firstLine="160"/>
        <w:outlineLvl w:val="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封丘县住房和城乡规划建设局内设办公室、建筑市场监管股、城市发展建设股、村镇和科技股、房地产市场监管股、</w:t>
      </w:r>
      <w:r>
        <w:rPr>
          <w:rFonts w:ascii="仿宋" w:eastAsia="仿宋" w:hAnsi="仿宋" w:hint="eastAsia"/>
          <w:sz w:val="32"/>
          <w:szCs w:val="32"/>
        </w:rPr>
        <w:lastRenderedPageBreak/>
        <w:t>防空管理办公室、人事股室。</w:t>
      </w:r>
      <w:r>
        <w:rPr>
          <w:rFonts w:ascii="仿宋" w:eastAsia="仿宋" w:hAnsi="仿宋" w:hint="eastAsia"/>
          <w:sz w:val="32"/>
          <w:szCs w:val="32"/>
        </w:rPr>
        <w:t xml:space="preserve"> </w:t>
      </w:r>
    </w:p>
    <w:p w:rsidR="00BE7F15" w:rsidRDefault="00535BD6">
      <w:pPr>
        <w:adjustRightInd w:val="0"/>
        <w:snapToGrid w:val="0"/>
        <w:spacing w:line="360" w:lineRule="auto"/>
        <w:ind w:firstLineChars="250" w:firstLine="800"/>
        <w:outlineLvl w:val="0"/>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年度，我单位机构改革更名为封丘县住房和城乡建设局，</w:t>
      </w:r>
      <w:r>
        <w:rPr>
          <w:rFonts w:ascii="仿宋" w:eastAsia="仿宋" w:hAnsi="仿宋" w:hint="eastAsia"/>
          <w:sz w:val="32"/>
          <w:szCs w:val="32"/>
        </w:rPr>
        <w:t>2018</w:t>
      </w:r>
      <w:r>
        <w:rPr>
          <w:rFonts w:ascii="仿宋" w:eastAsia="仿宋" w:hAnsi="仿宋" w:hint="eastAsia"/>
          <w:sz w:val="32"/>
          <w:szCs w:val="32"/>
        </w:rPr>
        <w:t>年度部门决算仍为封丘县住房和城乡规划建设局决算。封丘县住房和城乡规划建设局有二级预算单位</w:t>
      </w:r>
      <w:r>
        <w:rPr>
          <w:rFonts w:ascii="仿宋" w:eastAsia="仿宋" w:hAnsi="仿宋" w:hint="eastAsia"/>
          <w:sz w:val="32"/>
          <w:szCs w:val="32"/>
        </w:rPr>
        <w:t>7</w:t>
      </w:r>
      <w:r>
        <w:rPr>
          <w:rFonts w:ascii="仿宋" w:eastAsia="仿宋" w:hAnsi="仿宋" w:hint="eastAsia"/>
          <w:sz w:val="32"/>
          <w:szCs w:val="32"/>
        </w:rPr>
        <w:t>个</w:t>
      </w:r>
      <w:r>
        <w:rPr>
          <w:rFonts w:ascii="仿宋" w:eastAsia="仿宋" w:hAnsi="仿宋" w:hint="eastAsia"/>
          <w:sz w:val="32"/>
          <w:szCs w:val="32"/>
        </w:rPr>
        <w:t>，</w:t>
      </w:r>
      <w:r>
        <w:rPr>
          <w:rFonts w:ascii="仿宋" w:eastAsia="仿宋" w:hAnsi="仿宋" w:hint="eastAsia"/>
          <w:sz w:val="32"/>
          <w:szCs w:val="32"/>
        </w:rPr>
        <w:t>其中独</w:t>
      </w:r>
      <w:r>
        <w:rPr>
          <w:rFonts w:ascii="仿宋" w:eastAsia="仿宋" w:hAnsi="仿宋" w:hint="eastAsia"/>
          <w:sz w:val="32"/>
          <w:szCs w:val="32"/>
        </w:rPr>
        <w:t>立核算的有</w:t>
      </w:r>
      <w:r>
        <w:rPr>
          <w:rFonts w:ascii="仿宋" w:eastAsia="仿宋" w:hAnsi="仿宋" w:hint="eastAsia"/>
          <w:sz w:val="32"/>
          <w:szCs w:val="32"/>
        </w:rPr>
        <w:t>3</w:t>
      </w:r>
      <w:r>
        <w:rPr>
          <w:rFonts w:ascii="仿宋" w:eastAsia="仿宋" w:hAnsi="仿宋" w:hint="eastAsia"/>
          <w:sz w:val="32"/>
          <w:szCs w:val="32"/>
        </w:rPr>
        <w:t>个</w:t>
      </w:r>
      <w:r>
        <w:rPr>
          <w:rFonts w:ascii="仿宋" w:eastAsia="仿宋" w:hAnsi="仿宋" w:hint="eastAsia"/>
          <w:sz w:val="32"/>
          <w:szCs w:val="32"/>
        </w:rPr>
        <w:t>。</w:t>
      </w:r>
    </w:p>
    <w:p w:rsidR="00991E3D" w:rsidRDefault="00535BD6">
      <w:pPr>
        <w:adjustRightInd w:val="0"/>
        <w:snapToGrid w:val="0"/>
        <w:spacing w:line="360" w:lineRule="auto"/>
        <w:ind w:firstLineChars="250" w:firstLine="800"/>
        <w:outlineLvl w:val="0"/>
        <w:rPr>
          <w:rFonts w:ascii="仿宋" w:eastAsia="仿宋" w:hAnsi="仿宋"/>
          <w:sz w:val="32"/>
          <w:szCs w:val="32"/>
        </w:rPr>
      </w:pPr>
      <w:bookmarkStart w:id="0" w:name="_GoBack"/>
      <w:bookmarkEnd w:id="0"/>
      <w:r>
        <w:rPr>
          <w:rFonts w:ascii="仿宋" w:eastAsia="仿宋" w:hAnsi="仿宋" w:hint="eastAsia"/>
          <w:sz w:val="32"/>
          <w:szCs w:val="32"/>
        </w:rPr>
        <w:t>本</w:t>
      </w:r>
      <w:r>
        <w:rPr>
          <w:rFonts w:ascii="仿宋" w:eastAsia="仿宋" w:hAnsi="仿宋" w:hint="eastAsia"/>
          <w:sz w:val="32"/>
          <w:szCs w:val="32"/>
        </w:rPr>
        <w:t>部门</w:t>
      </w:r>
      <w:r>
        <w:rPr>
          <w:rFonts w:ascii="仿宋" w:eastAsia="仿宋" w:hAnsi="仿宋" w:hint="eastAsia"/>
          <w:sz w:val="32"/>
          <w:szCs w:val="32"/>
        </w:rPr>
        <w:t>决算为汇总决算，纳入本部门</w:t>
      </w:r>
      <w:r>
        <w:rPr>
          <w:rFonts w:ascii="仿宋" w:eastAsia="仿宋" w:hAnsi="仿宋" w:hint="eastAsia"/>
          <w:sz w:val="32"/>
          <w:szCs w:val="32"/>
        </w:rPr>
        <w:t>2018</w:t>
      </w:r>
      <w:r>
        <w:rPr>
          <w:rFonts w:ascii="仿宋" w:eastAsia="仿宋" w:hAnsi="仿宋" w:hint="eastAsia"/>
          <w:sz w:val="32"/>
          <w:szCs w:val="32"/>
        </w:rPr>
        <w:t>年部门决算编报范围的单位</w:t>
      </w:r>
      <w:r>
        <w:rPr>
          <w:rFonts w:ascii="仿宋" w:eastAsia="仿宋" w:hAnsi="仿宋" w:hint="eastAsia"/>
          <w:sz w:val="32"/>
          <w:szCs w:val="32"/>
        </w:rPr>
        <w:t>共</w:t>
      </w:r>
      <w:r>
        <w:rPr>
          <w:rFonts w:ascii="仿宋" w:eastAsia="仿宋" w:hAnsi="仿宋" w:hint="eastAsia"/>
          <w:sz w:val="32"/>
          <w:szCs w:val="32"/>
        </w:rPr>
        <w:t>3</w:t>
      </w:r>
      <w:r>
        <w:rPr>
          <w:rFonts w:ascii="仿宋" w:eastAsia="仿宋" w:hAnsi="仿宋" w:hint="eastAsia"/>
          <w:sz w:val="32"/>
          <w:szCs w:val="32"/>
        </w:rPr>
        <w:t>个，其中二级预算单位</w:t>
      </w:r>
      <w:r>
        <w:rPr>
          <w:rFonts w:ascii="仿宋" w:eastAsia="仿宋" w:hAnsi="仿宋" w:hint="eastAsia"/>
          <w:sz w:val="32"/>
          <w:szCs w:val="32"/>
        </w:rPr>
        <w:t>3</w:t>
      </w:r>
      <w:r>
        <w:rPr>
          <w:rFonts w:ascii="仿宋" w:eastAsia="仿宋" w:hAnsi="仿宋" w:hint="eastAsia"/>
          <w:sz w:val="32"/>
          <w:szCs w:val="32"/>
        </w:rPr>
        <w:t>个，具体是</w:t>
      </w:r>
      <w:r>
        <w:rPr>
          <w:rFonts w:ascii="仿宋" w:eastAsia="仿宋" w:hAnsi="仿宋" w:hint="eastAsia"/>
          <w:sz w:val="32"/>
          <w:szCs w:val="32"/>
        </w:rPr>
        <w:t>：</w:t>
      </w:r>
    </w:p>
    <w:p w:rsidR="00991E3D" w:rsidRDefault="00535BD6">
      <w:pPr>
        <w:adjustRightInd w:val="0"/>
        <w:snapToGrid w:val="0"/>
        <w:spacing w:line="360" w:lineRule="auto"/>
        <w:ind w:leftChars="53" w:left="111" w:firstLineChars="150" w:firstLine="480"/>
        <w:outlineLvl w:val="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、封丘县住房和城乡规划建设局本级</w:t>
      </w:r>
    </w:p>
    <w:p w:rsidR="00991E3D" w:rsidRDefault="00535BD6">
      <w:pPr>
        <w:adjustRightInd w:val="0"/>
        <w:snapToGrid w:val="0"/>
        <w:spacing w:line="360" w:lineRule="auto"/>
        <w:ind w:leftChars="53" w:left="111" w:firstLineChars="150" w:firstLine="480"/>
        <w:outlineLvl w:val="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封丘县住房服务中心</w:t>
      </w:r>
    </w:p>
    <w:p w:rsidR="00991E3D" w:rsidRDefault="00535BD6">
      <w:pPr>
        <w:adjustRightInd w:val="0"/>
        <w:snapToGrid w:val="0"/>
        <w:spacing w:line="360" w:lineRule="auto"/>
        <w:ind w:leftChars="53" w:left="111" w:firstLineChars="150" w:firstLine="480"/>
        <w:outlineLvl w:val="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封丘县商务中心区管委会办公室</w:t>
      </w:r>
    </w:p>
    <w:p w:rsidR="00991E3D" w:rsidRDefault="00991E3D">
      <w:pPr>
        <w:widowControl/>
        <w:jc w:val="left"/>
        <w:rPr>
          <w:rFonts w:ascii="黑体" w:eastAsia="黑体" w:hAnsi="宋体" w:cs="宋体"/>
          <w:kern w:val="0"/>
          <w:sz w:val="28"/>
          <w:szCs w:val="28"/>
        </w:rPr>
        <w:sectPr w:rsidR="00991E3D">
          <w:pgSz w:w="11906" w:h="16838"/>
          <w:pgMar w:top="1440" w:right="1800" w:bottom="1440" w:left="1800" w:header="720" w:footer="720" w:gutter="0"/>
          <w:pgNumType w:fmt="numberInDash"/>
          <w:cols w:space="720"/>
          <w:docGrid w:type="lines" w:linePitch="312"/>
        </w:sect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535BD6">
      <w:pPr>
        <w:jc w:val="center"/>
        <w:outlineLvl w:val="0"/>
        <w:rPr>
          <w:rFonts w:ascii="黑体" w:eastAsia="黑体" w:hAnsi="黑体" w:cs="黑体"/>
          <w:sz w:val="48"/>
          <w:szCs w:val="48"/>
        </w:rPr>
        <w:sectPr w:rsidR="00991E3D">
          <w:pgSz w:w="11906" w:h="16838"/>
          <w:pgMar w:top="1440" w:right="1800" w:bottom="1440" w:left="1800" w:header="720" w:footer="720" w:gutter="0"/>
          <w:pgNumType w:fmt="numberInDash"/>
          <w:cols w:space="720"/>
          <w:docGrid w:type="lines" w:linePitch="312"/>
        </w:sectPr>
      </w:pPr>
      <w:r>
        <w:rPr>
          <w:rFonts w:ascii="黑体" w:eastAsia="黑体" w:hAnsi="黑体" w:cs="黑体" w:hint="eastAsia"/>
          <w:sz w:val="48"/>
          <w:szCs w:val="48"/>
        </w:rPr>
        <w:t>第二部分</w:t>
      </w:r>
      <w:r>
        <w:rPr>
          <w:rFonts w:ascii="黑体" w:eastAsia="黑体" w:hAnsi="黑体" w:cs="黑体" w:hint="eastAsia"/>
          <w:sz w:val="48"/>
          <w:szCs w:val="48"/>
        </w:rPr>
        <w:t xml:space="preserve">  2018</w:t>
      </w:r>
      <w:r>
        <w:rPr>
          <w:rFonts w:ascii="黑体" w:eastAsia="黑体" w:hAnsi="黑体" w:cs="黑体" w:hint="eastAsia"/>
          <w:sz w:val="48"/>
          <w:szCs w:val="48"/>
        </w:rPr>
        <w:t>年度部门决算表</w:t>
      </w:r>
    </w:p>
    <w:p w:rsidR="00991E3D" w:rsidRDefault="00535BD6">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收入支出决算总表</w:t>
      </w:r>
    </w:p>
    <w:tbl>
      <w:tblPr>
        <w:tblW w:w="13988" w:type="dxa"/>
        <w:shd w:val="clear" w:color="auto" w:fill="FFFFFF"/>
        <w:tblLayout w:type="fixed"/>
        <w:tblCellMar>
          <w:left w:w="0" w:type="dxa"/>
          <w:right w:w="0" w:type="dxa"/>
        </w:tblCellMar>
        <w:tblLook w:val="04A0" w:firstRow="1" w:lastRow="0" w:firstColumn="1" w:lastColumn="0" w:noHBand="0" w:noVBand="1"/>
      </w:tblPr>
      <w:tblGrid>
        <w:gridCol w:w="4190"/>
        <w:gridCol w:w="567"/>
        <w:gridCol w:w="2237"/>
        <w:gridCol w:w="4190"/>
        <w:gridCol w:w="567"/>
        <w:gridCol w:w="2237"/>
      </w:tblGrid>
      <w:tr w:rsidR="00991E3D">
        <w:trPr>
          <w:trHeight w:val="90"/>
        </w:trPr>
        <w:tc>
          <w:tcPr>
            <w:tcW w:w="4190"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4190"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991E3D">
        <w:trPr>
          <w:trHeight w:val="255"/>
        </w:trPr>
        <w:tc>
          <w:tcPr>
            <w:tcW w:w="4190"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部门：封丘县住房和城乡规划建设局</w:t>
            </w:r>
          </w:p>
        </w:tc>
        <w:tc>
          <w:tcPr>
            <w:tcW w:w="56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4190"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6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6994"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6994" w:type="dxa"/>
            <w:gridSpan w:val="3"/>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一、财政拨款收入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27,913.43</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二、上级补助收入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三、事业收入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四、经营收入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五、附属单位上缴收入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六、其他收入</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1,714.61</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17,379.99</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45.81</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2,711.45</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27,913.43</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26,486.32</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用事业基金弥补收支差额</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结余分配</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26,018.25</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年末结转和结余</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27,445.35</w:t>
            </w: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4190"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总计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53,931.68</w:t>
            </w:r>
          </w:p>
        </w:tc>
        <w:tc>
          <w:tcPr>
            <w:tcW w:w="419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总计</w:t>
            </w:r>
          </w:p>
        </w:tc>
        <w:tc>
          <w:tcPr>
            <w:tcW w:w="56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2237"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53,931.68</w:t>
            </w:r>
          </w:p>
        </w:tc>
      </w:tr>
      <w:tr w:rsidR="00991E3D">
        <w:trPr>
          <w:trHeight w:val="308"/>
        </w:trPr>
        <w:tc>
          <w:tcPr>
            <w:tcW w:w="13988" w:type="dxa"/>
            <w:gridSpan w:val="6"/>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kern w:val="0"/>
                <w:sz w:val="22"/>
              </w:rPr>
            </w:pPr>
            <w:r>
              <w:rPr>
                <w:rFonts w:ascii="宋体" w:hAnsi="宋体" w:cs="宋体" w:hint="eastAsia"/>
                <w:color w:val="000000"/>
                <w:kern w:val="0"/>
                <w:sz w:val="22"/>
              </w:rPr>
              <w:t>注：本表反映部门本年度的总收支和年末结转结余情况。本表金额转换为万元时，因四舍五入可能存在尾差。</w:t>
            </w: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tc>
      </w:tr>
    </w:tbl>
    <w:p w:rsidR="00991E3D" w:rsidRDefault="00991E3D"/>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535BD6">
      <w:pPr>
        <w:widowControl/>
        <w:jc w:val="center"/>
        <w:textAlignment w:val="center"/>
        <w:rPr>
          <w:rFonts w:ascii="华文中宋" w:eastAsia="华文中宋" w:hAnsi="华文中宋" w:cs="华文中宋"/>
          <w:color w:val="000000"/>
          <w:kern w:val="0"/>
          <w:sz w:val="32"/>
          <w:szCs w:val="32"/>
        </w:rPr>
      </w:pPr>
      <w:r>
        <w:rPr>
          <w:rFonts w:ascii="华文中宋" w:eastAsia="华文中宋" w:hAnsi="华文中宋" w:cs="华文中宋" w:hint="eastAsia"/>
          <w:color w:val="000000"/>
          <w:kern w:val="0"/>
          <w:sz w:val="32"/>
          <w:szCs w:val="32"/>
        </w:rPr>
        <w:lastRenderedPageBreak/>
        <w:t>收入决算表</w:t>
      </w:r>
    </w:p>
    <w:tbl>
      <w:tblPr>
        <w:tblW w:w="13958" w:type="dxa"/>
        <w:shd w:val="clear" w:color="auto" w:fill="FFFFFF"/>
        <w:tblLayout w:type="fixed"/>
        <w:tblCellMar>
          <w:left w:w="0" w:type="dxa"/>
          <w:right w:w="0" w:type="dxa"/>
        </w:tblCellMar>
        <w:tblLook w:val="04A0" w:firstRow="1" w:lastRow="0" w:firstColumn="1" w:lastColumn="0" w:noHBand="0" w:noVBand="1"/>
      </w:tblPr>
      <w:tblGrid>
        <w:gridCol w:w="264"/>
        <w:gridCol w:w="31"/>
        <w:gridCol w:w="234"/>
        <w:gridCol w:w="60"/>
        <w:gridCol w:w="202"/>
        <w:gridCol w:w="91"/>
        <w:gridCol w:w="3040"/>
        <w:gridCol w:w="449"/>
        <w:gridCol w:w="985"/>
        <w:gridCol w:w="613"/>
        <w:gridCol w:w="820"/>
        <w:gridCol w:w="777"/>
        <w:gridCol w:w="657"/>
        <w:gridCol w:w="941"/>
        <w:gridCol w:w="492"/>
        <w:gridCol w:w="1106"/>
        <w:gridCol w:w="328"/>
        <w:gridCol w:w="1269"/>
        <w:gridCol w:w="164"/>
        <w:gridCol w:w="1435"/>
      </w:tblGrid>
      <w:tr w:rsidR="00991E3D">
        <w:trPr>
          <w:trHeight w:val="255"/>
        </w:trPr>
        <w:tc>
          <w:tcPr>
            <w:tcW w:w="263"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2"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13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02</w:t>
            </w:r>
            <w:r>
              <w:rPr>
                <w:rFonts w:ascii="宋体" w:hAnsi="宋体" w:cs="宋体" w:hint="eastAsia"/>
                <w:color w:val="000000"/>
                <w:kern w:val="0"/>
                <w:sz w:val="20"/>
                <w:szCs w:val="20"/>
              </w:rPr>
              <w:t>表</w:t>
            </w:r>
          </w:p>
        </w:tc>
      </w:tr>
      <w:tr w:rsidR="00991E3D">
        <w:trPr>
          <w:trHeight w:val="255"/>
        </w:trPr>
        <w:tc>
          <w:tcPr>
            <w:tcW w:w="3918" w:type="dxa"/>
            <w:gridSpan w:val="7"/>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434"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3918"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434"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1433"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1434"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1433"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1434"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1433"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1434" w:type="dxa"/>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991E3D">
        <w:trPr>
          <w:trHeight w:val="312"/>
        </w:trPr>
        <w:tc>
          <w:tcPr>
            <w:tcW w:w="788" w:type="dxa"/>
            <w:gridSpan w:val="5"/>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3130"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788" w:type="dxa"/>
            <w:gridSpan w:val="5"/>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13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788" w:type="dxa"/>
            <w:gridSpan w:val="5"/>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13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3"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434" w:type="dxa"/>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3918" w:type="dxa"/>
            <w:gridSpan w:val="7"/>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991E3D">
        <w:trPr>
          <w:trHeight w:val="308"/>
        </w:trPr>
        <w:tc>
          <w:tcPr>
            <w:tcW w:w="3918" w:type="dxa"/>
            <w:gridSpan w:val="7"/>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27,913.43</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27,913.43</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其他一般公共服务支出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其他一般公共服务支出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行政事业单位离退休</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归口管理的行政单位离退休</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机关事业单位基本养老保险缴费支出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其他社会保障和就业支出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其他社会保障和就业支出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医疗卫生与计划生育支出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2101101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行政单位医疗</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事业单位医疗</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节能环保支出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1,568.80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1,568.80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21110</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能源节约利用</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1,528.80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1,528.80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2111001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能源节约利用</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1,528.80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1,528.80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污染减排</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2111199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其他污染减排支出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16,636.40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16,636.40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城乡社区管理事务</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621.01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621.01</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378.62</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378.62</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其他城乡社区管理事务支出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242.39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242.39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城乡社区规划与管理</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74.80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74.80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城乡社区规划与管理</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74.80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74.80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城乡社区公共设施</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914.99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914.99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其他城乡社区公共设施支出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914.99</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914.99</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国有土地使用权出让收入及对应专项债务收入安排的支出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14,480.51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14,480.51</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2120811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公共租赁住房支出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3,900.00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3,900.00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其他国有土地使用权出让收入安排的支出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10,580.51</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10,580.51</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城市基础设施配套费及对应专项债务收入安排的支出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其他城市基础设施配套费安排的支出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其他城乡社区支出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农林水支出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扶贫</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2130504</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农村基础设施建设</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800.07</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资源勘探信息等支出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26.10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26.10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支持中小企业发展和管理支出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26.10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26.10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25.10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25.10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其他支持中小企业发展和管理支出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住房保障支出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8,823.18</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8,823.18</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保障性安居工程支出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2210199</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其他保障性安居工程支出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8,823.00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22102</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住房改革支出</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788"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2210201</w:t>
            </w:r>
          </w:p>
        </w:tc>
        <w:tc>
          <w:tcPr>
            <w:tcW w:w="313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住房公积金</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43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3953" w:type="dxa"/>
            <w:gridSpan w:val="20"/>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kern w:val="0"/>
                <w:sz w:val="22"/>
              </w:rPr>
            </w:pPr>
            <w:r>
              <w:rPr>
                <w:rFonts w:ascii="宋体" w:hAnsi="宋体" w:cs="宋体" w:hint="eastAsia"/>
                <w:color w:val="000000"/>
                <w:kern w:val="0"/>
                <w:sz w:val="22"/>
              </w:rPr>
              <w:t>注：本表反映部门本年度取得的各项收入情况。本表金额转换为万元时，因四舍五入可能存在尾差。</w:t>
            </w: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p w:rsidR="00991E3D" w:rsidRDefault="00991E3D">
            <w:pPr>
              <w:widowControl/>
              <w:jc w:val="left"/>
              <w:textAlignment w:val="center"/>
              <w:rPr>
                <w:rFonts w:ascii="宋体" w:hAnsi="宋体" w:cs="宋体"/>
                <w:color w:val="000000"/>
                <w:kern w:val="0"/>
                <w:sz w:val="22"/>
              </w:rPr>
            </w:pPr>
          </w:p>
        </w:tc>
      </w:tr>
      <w:tr w:rsidR="00991E3D">
        <w:trPr>
          <w:trHeight w:val="390"/>
        </w:trPr>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48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支出决算表</w:t>
            </w: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r>
      <w:tr w:rsidR="00991E3D">
        <w:trPr>
          <w:trHeight w:val="255"/>
        </w:trPr>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93"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48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03</w:t>
            </w:r>
            <w:r>
              <w:rPr>
                <w:rFonts w:ascii="宋体" w:hAnsi="宋体" w:cs="宋体" w:hint="eastAsia"/>
                <w:color w:val="000000"/>
                <w:kern w:val="0"/>
                <w:sz w:val="20"/>
                <w:szCs w:val="20"/>
              </w:rPr>
              <w:t>表</w:t>
            </w:r>
          </w:p>
        </w:tc>
      </w:tr>
      <w:tr w:rsidR="00991E3D">
        <w:trPr>
          <w:trHeight w:val="255"/>
        </w:trPr>
        <w:tc>
          <w:tcPr>
            <w:tcW w:w="4367" w:type="dxa"/>
            <w:gridSpan w:val="8"/>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7"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98" w:type="dxa"/>
            <w:gridSpan w:val="2"/>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4367"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598"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597"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598"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598"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1597"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598"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991E3D">
        <w:trPr>
          <w:trHeight w:val="312"/>
        </w:trPr>
        <w:tc>
          <w:tcPr>
            <w:tcW w:w="879" w:type="dxa"/>
            <w:gridSpan w:val="6"/>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3488"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879" w:type="dxa"/>
            <w:gridSpan w:val="6"/>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488"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879" w:type="dxa"/>
            <w:gridSpan w:val="6"/>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488"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7"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98"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4367" w:type="dxa"/>
            <w:gridSpan w:val="8"/>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991E3D">
        <w:trPr>
          <w:trHeight w:val="308"/>
        </w:trPr>
        <w:tc>
          <w:tcPr>
            <w:tcW w:w="4367" w:type="dxa"/>
            <w:gridSpan w:val="8"/>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26,486.32</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1,653.04</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24,833.29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其他一般公共服务支出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其他一般公共服务支出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行政事业单位离退休</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归口管理的行政单位离退休</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机关事业单位基本养老保险缴费支出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其他社会保障和就业支出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其他社会保障和就业支出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医疗卫生与计划生育支出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行政单位医疗</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事业单位医疗</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节能环保支出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1,714.61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1,298.65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21110</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能源节约利用</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1,674.61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1,258.65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2111001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能源节约利用</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1,674.61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1,258.65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污染减排</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2111199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其他污染减排支出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17,379.99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16,358.98</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城乡社区管理事务</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501.75</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501.75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其他城乡社区管理事务支出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519.26</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519.26</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城乡社区规划与管理</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城乡社区规划与管理</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城乡社区公共设施</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其他城乡社区公共设施支出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国有土地使用权出让收入及对应专项债务收入安排的支出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12,622.74</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12,622.74</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2120803</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城市建设支出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8,755.63</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8,755.63</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2120811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公共租赁住房支出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900.00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900.00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其他国有土地使用权出让收入安排的支出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2,967.11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2,967.11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城市基础设施配套费及对应专项债务收入安排的支出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其他城市基础设施配套费安排的支出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其他城乡社区支出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农林水支出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21305</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扶贫</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2130504</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农村基础设施建设</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4,572.59</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4,572.59</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2130506</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社会发展</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资源勘探信息等支出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45.81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支持中小企业发展和管理支出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其他支持中小企业发展和管理支出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21560</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散装水泥专项资金及对应专项债务收入安排的支出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2156099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其他散装水泥专项资金支出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住房保障支出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2,711.45</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130.18</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2,581.27</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保障性安居工程支出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2,711.27</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2,581.27</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2210103</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棚户区改造</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448.45</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448.45</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2210105</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农村危房改造</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960.50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960.50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2210106</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公共租赁住房</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200.00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200.00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2210199</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其他保障性安居工程支出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1,102.32</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972.32</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22102</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住房改革支出</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879" w:type="dxa"/>
            <w:gridSpan w:val="6"/>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2210201</w:t>
            </w:r>
          </w:p>
        </w:tc>
        <w:tc>
          <w:tcPr>
            <w:tcW w:w="348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住房公积金</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7"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98"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3953" w:type="dxa"/>
            <w:gridSpan w:val="20"/>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注：本表反映部门本年度各项支出情况。本表金额转换为万元时，因四舍五入可能存在尾差。</w:t>
            </w:r>
          </w:p>
        </w:tc>
      </w:tr>
    </w:tbl>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tbl>
      <w:tblPr>
        <w:tblW w:w="13958" w:type="dxa"/>
        <w:shd w:val="clear" w:color="auto" w:fill="FFFFFF"/>
        <w:tblLayout w:type="fixed"/>
        <w:tblCellMar>
          <w:left w:w="0" w:type="dxa"/>
          <w:right w:w="0" w:type="dxa"/>
        </w:tblCellMar>
        <w:tblLook w:val="04A0" w:firstRow="1" w:lastRow="0" w:firstColumn="1" w:lastColumn="0" w:noHBand="0" w:noVBand="1"/>
      </w:tblPr>
      <w:tblGrid>
        <w:gridCol w:w="3222"/>
        <w:gridCol w:w="549"/>
        <w:gridCol w:w="1604"/>
        <w:gridCol w:w="3223"/>
        <w:gridCol w:w="545"/>
        <w:gridCol w:w="1605"/>
        <w:gridCol w:w="1605"/>
        <w:gridCol w:w="1605"/>
      </w:tblGrid>
      <w:tr w:rsidR="00991E3D">
        <w:trPr>
          <w:trHeight w:val="390"/>
        </w:trPr>
        <w:tc>
          <w:tcPr>
            <w:tcW w:w="13953" w:type="dxa"/>
            <w:gridSpan w:val="8"/>
            <w:tcBorders>
              <w:top w:val="nil"/>
              <w:left w:val="nil"/>
              <w:bottom w:val="nil"/>
              <w:right w:val="nil"/>
            </w:tcBorders>
            <w:shd w:val="clear" w:color="auto" w:fill="FFFFFF"/>
            <w:tcMar>
              <w:top w:w="15" w:type="dxa"/>
              <w:left w:w="15" w:type="dxa"/>
              <w:right w:w="15" w:type="dxa"/>
            </w:tcMar>
            <w:vAlign w:val="bottom"/>
          </w:tcPr>
          <w:p w:rsidR="00991E3D" w:rsidRDefault="00535BD6">
            <w:pPr>
              <w:jc w:val="center"/>
              <w:rPr>
                <w:rFonts w:ascii="Arial" w:hAnsi="Arial" w:cs="Arial"/>
                <w:color w:val="000000"/>
                <w:sz w:val="20"/>
                <w:szCs w:val="20"/>
              </w:rPr>
            </w:pPr>
            <w:r>
              <w:rPr>
                <w:rFonts w:ascii="宋体" w:hAnsi="宋体" w:cs="宋体" w:hint="eastAsia"/>
                <w:color w:val="000000"/>
                <w:kern w:val="0"/>
                <w:sz w:val="30"/>
                <w:szCs w:val="30"/>
              </w:rPr>
              <w:lastRenderedPageBreak/>
              <w:t>财政拨款收入支出决算总表</w:t>
            </w:r>
          </w:p>
        </w:tc>
      </w:tr>
      <w:tr w:rsidR="00991E3D">
        <w:trPr>
          <w:trHeight w:val="255"/>
        </w:trPr>
        <w:tc>
          <w:tcPr>
            <w:tcW w:w="3223"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4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223"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4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991E3D">
        <w:trPr>
          <w:trHeight w:val="255"/>
        </w:trPr>
        <w:tc>
          <w:tcPr>
            <w:tcW w:w="3223"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部门：封丘县住房和城乡规划建设局</w:t>
            </w:r>
          </w:p>
        </w:tc>
        <w:tc>
          <w:tcPr>
            <w:tcW w:w="54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223"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4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604"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537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收</w:t>
            </w:r>
            <w:r>
              <w:rPr>
                <w:rFonts w:ascii="宋体" w:hAnsi="宋体" w:cs="宋体" w:hint="eastAsia"/>
                <w:color w:val="000000"/>
                <w:kern w:val="0"/>
                <w:sz w:val="22"/>
              </w:rPr>
              <w:t xml:space="preserve">     </w:t>
            </w:r>
            <w:r>
              <w:rPr>
                <w:rFonts w:ascii="宋体" w:hAnsi="宋体" w:cs="宋体" w:hint="eastAsia"/>
                <w:color w:val="000000"/>
                <w:kern w:val="0"/>
                <w:sz w:val="22"/>
              </w:rPr>
              <w:t>入</w:t>
            </w:r>
          </w:p>
        </w:tc>
        <w:tc>
          <w:tcPr>
            <w:tcW w:w="8581" w:type="dxa"/>
            <w:gridSpan w:val="5"/>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支</w:t>
            </w:r>
            <w:r>
              <w:rPr>
                <w:rFonts w:ascii="宋体" w:hAnsi="宋体" w:cs="宋体" w:hint="eastAsia"/>
                <w:color w:val="000000"/>
                <w:kern w:val="0"/>
                <w:sz w:val="22"/>
              </w:rPr>
              <w:t xml:space="preserve">     </w:t>
            </w:r>
            <w:r>
              <w:rPr>
                <w:rFonts w:ascii="宋体" w:hAnsi="宋体" w:cs="宋体" w:hint="eastAsia"/>
                <w:color w:val="000000"/>
                <w:kern w:val="0"/>
                <w:sz w:val="22"/>
              </w:rPr>
              <w:t>出</w:t>
            </w:r>
          </w:p>
        </w:tc>
      </w:tr>
      <w:tr w:rsidR="00991E3D">
        <w:trPr>
          <w:trHeight w:val="312"/>
        </w:trPr>
        <w:tc>
          <w:tcPr>
            <w:tcW w:w="3218" w:type="dxa"/>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50"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604"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223"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44"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605"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604"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1605"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r>
      <w:tr w:rsidR="00991E3D">
        <w:trPr>
          <w:trHeight w:val="615"/>
        </w:trPr>
        <w:tc>
          <w:tcPr>
            <w:tcW w:w="3218" w:type="dxa"/>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550"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4"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223"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544"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5"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4"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5"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13,012.92</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14,900.51</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七、文化体育与传媒支出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九、医疗卫生与计划生育支出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1,714.61</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1,714.61</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17,379.99</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2,886.29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14,493.69</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十四、资源勘探信息等支出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45.81</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十八、国土海洋气象等支出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2,711.45</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2,711.45</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二十一、其他支出</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27,913.43</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26,486.32</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11,973.83</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14,512.49</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26,018.25</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27,445.35</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15,175.69</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12,269.66</w:t>
            </w: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一般公共预算财政拨款</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14,136.61</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政府性基金预算财政拨款</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11,881.64</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3218"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550"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53,931.68</w:t>
            </w:r>
          </w:p>
        </w:tc>
        <w:tc>
          <w:tcPr>
            <w:tcW w:w="3223"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54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53,931.68</w:t>
            </w:r>
          </w:p>
        </w:tc>
        <w:tc>
          <w:tcPr>
            <w:tcW w:w="1604"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27,149.52</w:t>
            </w:r>
          </w:p>
        </w:tc>
        <w:tc>
          <w:tcPr>
            <w:tcW w:w="1605"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26,782.15</w:t>
            </w:r>
          </w:p>
        </w:tc>
      </w:tr>
      <w:tr w:rsidR="00991E3D">
        <w:trPr>
          <w:trHeight w:val="664"/>
        </w:trPr>
        <w:tc>
          <w:tcPr>
            <w:tcW w:w="13953" w:type="dxa"/>
            <w:gridSpan w:val="8"/>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注：本表反映部门本年度一般公共预算财政拨款和政府性基金预算财政拨款的总收支和年末结转结余情况。本表金额转换为万元时，因四舍五入可能存在尾差。</w:t>
            </w:r>
          </w:p>
        </w:tc>
      </w:tr>
    </w:tbl>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tbl>
      <w:tblPr>
        <w:tblW w:w="13973" w:type="dxa"/>
        <w:tblInd w:w="-15" w:type="dxa"/>
        <w:shd w:val="clear" w:color="auto" w:fill="FFFFFF"/>
        <w:tblLayout w:type="fixed"/>
        <w:tblCellMar>
          <w:left w:w="0" w:type="dxa"/>
          <w:right w:w="0" w:type="dxa"/>
        </w:tblCellMar>
        <w:tblLook w:val="04A0" w:firstRow="1" w:lastRow="0" w:firstColumn="1" w:lastColumn="0" w:noHBand="0" w:noVBand="1"/>
      </w:tblPr>
      <w:tblGrid>
        <w:gridCol w:w="19"/>
        <w:gridCol w:w="390"/>
        <w:gridCol w:w="166"/>
        <w:gridCol w:w="228"/>
        <w:gridCol w:w="395"/>
        <w:gridCol w:w="2042"/>
        <w:gridCol w:w="1360"/>
        <w:gridCol w:w="716"/>
        <w:gridCol w:w="576"/>
        <w:gridCol w:w="1366"/>
        <w:gridCol w:w="1323"/>
        <w:gridCol w:w="38"/>
        <w:gridCol w:w="556"/>
        <w:gridCol w:w="2098"/>
        <w:gridCol w:w="1315"/>
        <w:gridCol w:w="1361"/>
        <w:gridCol w:w="24"/>
      </w:tblGrid>
      <w:tr w:rsidR="00991E3D">
        <w:trPr>
          <w:trHeight w:val="390"/>
        </w:trPr>
        <w:tc>
          <w:tcPr>
            <w:tcW w:w="13968" w:type="dxa"/>
            <w:gridSpan w:val="17"/>
            <w:tcBorders>
              <w:top w:val="nil"/>
              <w:left w:val="nil"/>
              <w:bottom w:val="nil"/>
              <w:right w:val="nil"/>
            </w:tcBorders>
            <w:shd w:val="clear" w:color="auto" w:fill="FFFFFF"/>
            <w:tcMar>
              <w:top w:w="15" w:type="dxa"/>
              <w:left w:w="15" w:type="dxa"/>
              <w:right w:w="15" w:type="dxa"/>
            </w:tcMar>
            <w:vAlign w:val="bottom"/>
          </w:tcPr>
          <w:p w:rsidR="00991E3D" w:rsidRDefault="00535BD6">
            <w:pPr>
              <w:jc w:val="center"/>
              <w:rPr>
                <w:rFonts w:ascii="Arial" w:hAnsi="Arial" w:cs="Arial"/>
                <w:color w:val="000000"/>
                <w:sz w:val="20"/>
                <w:szCs w:val="20"/>
              </w:rPr>
            </w:pPr>
            <w:r>
              <w:rPr>
                <w:rFonts w:ascii="宋体" w:hAnsi="宋体" w:cs="宋体" w:hint="eastAsia"/>
                <w:color w:val="000000"/>
                <w:kern w:val="0"/>
                <w:sz w:val="30"/>
                <w:szCs w:val="30"/>
              </w:rPr>
              <w:t>一般公共预算财政拨款支出决算表</w:t>
            </w:r>
          </w:p>
        </w:tc>
      </w:tr>
      <w:tr w:rsidR="00991E3D">
        <w:trPr>
          <w:trHeight w:val="255"/>
        </w:trPr>
        <w:tc>
          <w:tcPr>
            <w:tcW w:w="41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94"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95"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4698" w:type="dxa"/>
            <w:gridSpan w:val="4"/>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9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90"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90" w:type="dxa"/>
            <w:gridSpan w:val="3"/>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05</w:t>
            </w:r>
            <w:r>
              <w:rPr>
                <w:rFonts w:ascii="宋体" w:hAnsi="宋体" w:cs="宋体" w:hint="eastAsia"/>
                <w:color w:val="000000"/>
                <w:kern w:val="0"/>
                <w:sz w:val="20"/>
                <w:szCs w:val="20"/>
              </w:rPr>
              <w:t>表</w:t>
            </w:r>
          </w:p>
        </w:tc>
      </w:tr>
      <w:tr w:rsidR="00991E3D">
        <w:trPr>
          <w:trHeight w:val="255"/>
        </w:trPr>
        <w:tc>
          <w:tcPr>
            <w:tcW w:w="5897" w:type="dxa"/>
            <w:gridSpan w:val="9"/>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269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90"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90" w:type="dxa"/>
            <w:gridSpan w:val="3"/>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5897"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8071" w:type="dxa"/>
            <w:gridSpan w:val="8"/>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r>
      <w:tr w:rsidR="00991E3D">
        <w:trPr>
          <w:trHeight w:val="312"/>
        </w:trPr>
        <w:tc>
          <w:tcPr>
            <w:tcW w:w="1199" w:type="dxa"/>
            <w:gridSpan w:val="5"/>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698" w:type="dxa"/>
            <w:gridSpan w:val="4"/>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2686"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2694" w:type="dxa"/>
            <w:gridSpan w:val="3"/>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2691" w:type="dxa"/>
            <w:gridSpan w:val="3"/>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r>
      <w:tr w:rsidR="00991E3D">
        <w:trPr>
          <w:trHeight w:val="312"/>
        </w:trPr>
        <w:tc>
          <w:tcPr>
            <w:tcW w:w="1199" w:type="dxa"/>
            <w:gridSpan w:val="5"/>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4698"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86"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94"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91"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1199" w:type="dxa"/>
            <w:gridSpan w:val="5"/>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4698"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86"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94"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91"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5897" w:type="dxa"/>
            <w:gridSpan w:val="9"/>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991E3D">
        <w:trPr>
          <w:trHeight w:val="308"/>
        </w:trPr>
        <w:tc>
          <w:tcPr>
            <w:tcW w:w="5897" w:type="dxa"/>
            <w:gridSpan w:val="9"/>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11,973.8</w:t>
            </w:r>
            <w:r>
              <w:rPr>
                <w:rFonts w:ascii="宋体" w:hAnsi="宋体" w:cs="宋体" w:hint="eastAsia"/>
                <w:b/>
                <w:color w:val="000000"/>
                <w:kern w:val="0"/>
                <w:sz w:val="22"/>
              </w:rPr>
              <w:t>3</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1,653.04</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10,320.79</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其他一般公共服务支出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2019999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其他一般公共服务支出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44.70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行政事业单位离退休</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38.39</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归口管理的行政单位离退休</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机关事业单位基本养老保险缴费支出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35.69</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其他社会保障和就业支出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2089901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其他社会保障和就业支出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6.31</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医疗卫生与计划生育支出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10.19</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行政单位医疗</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8.79</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2101102</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事业单位医疗</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节能环保支出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1,714.61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1,298.65</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21110</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能源节约利用</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1,674.61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1,258.65</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2111001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能源节约利用</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1,674.61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415.97</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1,258.65</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21111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污染减排</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2111199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其他污染减排支出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2,886.29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1,865.29</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城乡社区管理事务</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1,021.00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501.75</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501.75</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2120199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其他城乡社区管理事务支出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519.26</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519.26</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城乡社区规划与管理</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2120201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城乡社区规划与管理</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377.43</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城乡社区公共设施</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2120399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其他城乡社区公共设施支出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1,362.76</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其他城乡社区支出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2129999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其他城乡社区支出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125.10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农林水支出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扶贫</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4,575.59</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2130504</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农村基础设施建设</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4,572.59</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4,572.59</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2130506</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社会发展</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资源勘探信息等支出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支持中小企业发展和管理支出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27.01</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行政运行</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26.01</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2150899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其他支持中小企业发展和管理支出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住房保障支出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2,711.45</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130.18</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2,581.27</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保障性安居工程支出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2,711.27</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2,581.27</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2210103</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棚户区改造</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448.45</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448.45</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2210105</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农村危房改造</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960.50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960.50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2210106</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公共租赁住房</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200.00</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200.00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2210199</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其他保障性安居工程支出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1,102.32</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130.00</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972.32</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22102</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住房改革支出</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199"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2210201</w:t>
            </w:r>
          </w:p>
        </w:tc>
        <w:tc>
          <w:tcPr>
            <w:tcW w:w="4698"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住房公积金</w:t>
            </w:r>
          </w:p>
        </w:tc>
        <w:tc>
          <w:tcPr>
            <w:tcW w:w="268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2694"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0.18</w:t>
            </w:r>
          </w:p>
        </w:tc>
        <w:tc>
          <w:tcPr>
            <w:tcW w:w="269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13968" w:type="dxa"/>
            <w:gridSpan w:val="17"/>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注：本表反映部门本年度一般公共预算财政拨款支出情况。本表金额转换为万元时，因四舍五入可能存在尾差。</w:t>
            </w:r>
          </w:p>
        </w:tc>
      </w:tr>
      <w:tr w:rsidR="00991E3D">
        <w:trPr>
          <w:gridBefore w:val="1"/>
          <w:gridAfter w:val="1"/>
          <w:wBefore w:w="15" w:type="dxa"/>
          <w:wAfter w:w="24" w:type="dxa"/>
          <w:trHeight w:val="390"/>
        </w:trPr>
        <w:tc>
          <w:tcPr>
            <w:tcW w:w="13934" w:type="dxa"/>
            <w:gridSpan w:val="15"/>
            <w:tcBorders>
              <w:top w:val="nil"/>
              <w:left w:val="nil"/>
              <w:bottom w:val="nil"/>
              <w:right w:val="nil"/>
            </w:tcBorders>
            <w:shd w:val="clear" w:color="auto" w:fill="FFFFFF"/>
            <w:tcMar>
              <w:top w:w="15" w:type="dxa"/>
              <w:left w:w="15" w:type="dxa"/>
              <w:right w:w="15" w:type="dxa"/>
            </w:tcMar>
            <w:vAlign w:val="bottom"/>
          </w:tcPr>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535BD6">
            <w:pPr>
              <w:jc w:val="center"/>
              <w:rPr>
                <w:rFonts w:ascii="Arial" w:hAnsi="Arial" w:cs="Arial"/>
                <w:color w:val="000000"/>
                <w:sz w:val="20"/>
                <w:szCs w:val="20"/>
              </w:rPr>
            </w:pPr>
            <w:r>
              <w:rPr>
                <w:rFonts w:ascii="宋体" w:hAnsi="宋体" w:cs="宋体" w:hint="eastAsia"/>
                <w:color w:val="000000"/>
                <w:kern w:val="0"/>
                <w:sz w:val="30"/>
                <w:szCs w:val="30"/>
              </w:rPr>
              <w:t>一般公共预算财政拨款基本支出决算表</w:t>
            </w:r>
          </w:p>
        </w:tc>
      </w:tr>
      <w:tr w:rsidR="00991E3D">
        <w:trPr>
          <w:gridBefore w:val="1"/>
          <w:gridAfter w:val="1"/>
          <w:wBefore w:w="15" w:type="dxa"/>
          <w:wAfter w:w="24" w:type="dxa"/>
          <w:trHeight w:val="285"/>
        </w:trPr>
        <w:tc>
          <w:tcPr>
            <w:tcW w:w="556"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2667"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361"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71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93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362"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56"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415"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4"/>
                <w:szCs w:val="24"/>
              </w:rPr>
            </w:pPr>
            <w:r>
              <w:rPr>
                <w:rFonts w:ascii="宋体" w:hAnsi="宋体" w:cs="宋体" w:hint="eastAsia"/>
                <w:color w:val="000000"/>
                <w:kern w:val="0"/>
                <w:sz w:val="18"/>
                <w:szCs w:val="18"/>
              </w:rPr>
              <w:t>公开</w:t>
            </w:r>
            <w:r>
              <w:rPr>
                <w:rFonts w:ascii="宋体" w:hAnsi="宋体" w:cs="宋体" w:hint="eastAsia"/>
                <w:color w:val="000000"/>
                <w:kern w:val="0"/>
                <w:sz w:val="18"/>
                <w:szCs w:val="18"/>
              </w:rPr>
              <w:t>06</w:t>
            </w:r>
            <w:r>
              <w:rPr>
                <w:rFonts w:ascii="宋体" w:hAnsi="宋体" w:cs="宋体" w:hint="eastAsia"/>
                <w:color w:val="000000"/>
                <w:kern w:val="0"/>
                <w:sz w:val="18"/>
                <w:szCs w:val="18"/>
              </w:rPr>
              <w:t>表</w:t>
            </w:r>
          </w:p>
        </w:tc>
      </w:tr>
      <w:tr w:rsidR="00991E3D">
        <w:trPr>
          <w:gridBefore w:val="1"/>
          <w:gridAfter w:val="1"/>
          <w:wBefore w:w="15" w:type="dxa"/>
          <w:wAfter w:w="24" w:type="dxa"/>
          <w:trHeight w:val="255"/>
        </w:trPr>
        <w:tc>
          <w:tcPr>
            <w:tcW w:w="3223" w:type="dxa"/>
            <w:gridSpan w:val="5"/>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1361"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71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938"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362"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556"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415"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362"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rPr>
              <w:t>金额单位：万元</w:t>
            </w:r>
          </w:p>
        </w:tc>
      </w:tr>
      <w:tr w:rsidR="00991E3D">
        <w:trPr>
          <w:gridBefore w:val="1"/>
          <w:gridAfter w:val="1"/>
          <w:wBefore w:w="20" w:type="dxa"/>
          <w:wAfter w:w="19" w:type="dxa"/>
          <w:trHeight w:val="308"/>
        </w:trPr>
        <w:tc>
          <w:tcPr>
            <w:tcW w:w="4584"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人员经费</w:t>
            </w:r>
          </w:p>
        </w:tc>
        <w:tc>
          <w:tcPr>
            <w:tcW w:w="9350" w:type="dxa"/>
            <w:gridSpan w:val="9"/>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公用经费</w:t>
            </w:r>
          </w:p>
        </w:tc>
      </w:tr>
      <w:tr w:rsidR="00991E3D">
        <w:trPr>
          <w:gridBefore w:val="1"/>
          <w:gridAfter w:val="1"/>
          <w:wBefore w:w="20" w:type="dxa"/>
          <w:wAfter w:w="19" w:type="dxa"/>
          <w:trHeight w:val="312"/>
        </w:trPr>
        <w:tc>
          <w:tcPr>
            <w:tcW w:w="556" w:type="dxa"/>
            <w:gridSpan w:val="2"/>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科目编码</w:t>
            </w:r>
          </w:p>
        </w:tc>
        <w:tc>
          <w:tcPr>
            <w:tcW w:w="2667" w:type="dxa"/>
            <w:gridSpan w:val="3"/>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61"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712"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1943"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61"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556"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416"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62"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991E3D">
        <w:trPr>
          <w:gridBefore w:val="1"/>
          <w:gridAfter w:val="1"/>
          <w:wBefore w:w="20" w:type="dxa"/>
          <w:wAfter w:w="19" w:type="dxa"/>
          <w:trHeight w:val="312"/>
        </w:trPr>
        <w:tc>
          <w:tcPr>
            <w:tcW w:w="556" w:type="dxa"/>
            <w:gridSpan w:val="2"/>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2667"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361"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712"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943"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361"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556"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416"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362"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工资福利支出</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1,154.87</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商品和服务支出</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427.38</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307</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债务利息及费用支出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30101</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基本工资</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729.14</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30201</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办公费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45.27</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30701</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国内债务付息</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30102</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津贴补贴</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105.89</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30202</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印刷费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13.15</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30702</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国外债务付息</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30103</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奖金</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5.18</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30203</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咨询费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资本性支出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35.93</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30106</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伙食补助费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3.40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30204</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手续费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0.01</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31001</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房屋建筑物购建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30107</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绩效工资</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1.66</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30205</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水费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0.52</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31002</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办公设备购置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33.67</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30108</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机关事业单位基本养老保险缴费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106.68</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30206</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电费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12.81</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31003</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专用设备购置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2.26</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30109</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职业年金缴费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29.13</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30207</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邮电费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6.57</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31005</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基础设施建设</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30110</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职工基本医疗保险缴费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7.93</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30208</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取暖费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31006</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大型修缮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30111</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公务员医疗补助缴费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30209</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物业管理费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31007</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信息网络及软件购置更新</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30112</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其他社会保障缴费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115.82</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30211</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差旅费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22.29</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31008</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物资储备</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30113</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住房公积金</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10.92</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30212</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因公出国（境）费用</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31009</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土地补偿</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30114</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医疗费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30213</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维修（护）费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72.49</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31010</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安置补助</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30199</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其他工资福利支出</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39.12</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30214</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租赁费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31011</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地上附着物和青苗补偿</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对个人和家庭的补助</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34.85</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30215</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会议费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31012</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拆迁补偿</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30301</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离休费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11.73</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30216</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培训费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31013</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公务用车购置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30302</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退休费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30217</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公务接待费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1.42</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31019</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其他交通工具购置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30303</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退职（役）费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30218</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专用材料费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31021</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文物和陈列品购置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30304</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抚恤金</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5.57</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30224</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被装购置费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31022</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无形资产购置</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30305</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生活补助</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5.80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30225</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专用燃料费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31099</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其他资本性支出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30306</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救济费</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30226</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劳务费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133.49</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399</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30307</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医疗费补助</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30227</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委托业务费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39906</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赠与</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30308</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助学金</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30228</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工会经费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16.35</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39907</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国家赔偿费用支出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30309</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奖励金</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11.75</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30229</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福利费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0.59</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39908</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对民间非营利组织和群众性自治组织补贴</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3031</w:t>
            </w:r>
            <w:r>
              <w:rPr>
                <w:rFonts w:ascii="宋体" w:hAnsi="宋体" w:cs="宋体" w:hint="eastAsia"/>
                <w:color w:val="000000"/>
                <w:kern w:val="0"/>
                <w:sz w:val="22"/>
              </w:rPr>
              <w:lastRenderedPageBreak/>
              <w:t>0</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 xml:space="preserve">  </w:t>
            </w:r>
            <w:r>
              <w:rPr>
                <w:rFonts w:ascii="宋体" w:hAnsi="宋体" w:cs="宋体" w:hint="eastAsia"/>
                <w:color w:val="000000"/>
                <w:kern w:val="0"/>
                <w:sz w:val="22"/>
              </w:rPr>
              <w:t>个人农业生产补贴</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30231</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公务用车运行维</w:t>
            </w:r>
            <w:r>
              <w:rPr>
                <w:rFonts w:ascii="宋体" w:hAnsi="宋体" w:cs="宋体" w:hint="eastAsia"/>
                <w:color w:val="000000"/>
                <w:kern w:val="0"/>
                <w:sz w:val="22"/>
              </w:rPr>
              <w:lastRenderedPageBreak/>
              <w:t>护费</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lastRenderedPageBreak/>
              <w:t>18.11</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3999</w:t>
            </w:r>
            <w:r>
              <w:rPr>
                <w:rFonts w:ascii="宋体" w:hAnsi="宋体" w:cs="宋体" w:hint="eastAsia"/>
                <w:color w:val="000000"/>
                <w:kern w:val="0"/>
                <w:sz w:val="22"/>
              </w:rPr>
              <w:lastRenderedPageBreak/>
              <w:t>9</w:t>
            </w: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 xml:space="preserve">  </w:t>
            </w:r>
            <w:r>
              <w:rPr>
                <w:rFonts w:ascii="宋体" w:hAnsi="宋体" w:cs="宋体" w:hint="eastAsia"/>
                <w:color w:val="000000"/>
                <w:kern w:val="0"/>
                <w:sz w:val="22"/>
              </w:rPr>
              <w:t>其他支出</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30399</w:t>
            </w: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其他对个人和家庭的补助支出</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30239</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其他交通费用</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8.52</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30240</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税金及附加费用</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gridBefore w:val="1"/>
          <w:gridAfter w:val="1"/>
          <w:wBefore w:w="20" w:type="dxa"/>
          <w:wAfter w:w="19" w:type="dxa"/>
          <w:trHeight w:val="308"/>
        </w:trPr>
        <w:tc>
          <w:tcPr>
            <w:tcW w:w="556" w:type="dxa"/>
            <w:gridSpan w:val="2"/>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2667"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71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30299</w:t>
            </w:r>
          </w:p>
        </w:tc>
        <w:tc>
          <w:tcPr>
            <w:tcW w:w="1943"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其他商品和服务支出</w:t>
            </w:r>
          </w:p>
        </w:tc>
        <w:tc>
          <w:tcPr>
            <w:tcW w:w="13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69.79</w:t>
            </w:r>
          </w:p>
        </w:tc>
        <w:tc>
          <w:tcPr>
            <w:tcW w:w="556"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3416"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gridBefore w:val="1"/>
          <w:gridAfter w:val="1"/>
          <w:wBefore w:w="20" w:type="dxa"/>
          <w:wAfter w:w="19" w:type="dxa"/>
          <w:trHeight w:val="308"/>
        </w:trPr>
        <w:tc>
          <w:tcPr>
            <w:tcW w:w="3223" w:type="dxa"/>
            <w:gridSpan w:val="5"/>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人员经费合计</w:t>
            </w:r>
          </w:p>
        </w:tc>
        <w:tc>
          <w:tcPr>
            <w:tcW w:w="13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1,189.72</w:t>
            </w:r>
          </w:p>
        </w:tc>
        <w:tc>
          <w:tcPr>
            <w:tcW w:w="7988" w:type="dxa"/>
            <w:gridSpan w:val="8"/>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公用经费合计</w:t>
            </w:r>
          </w:p>
        </w:tc>
        <w:tc>
          <w:tcPr>
            <w:tcW w:w="13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463.32</w:t>
            </w:r>
          </w:p>
        </w:tc>
      </w:tr>
      <w:tr w:rsidR="00991E3D">
        <w:trPr>
          <w:gridBefore w:val="1"/>
          <w:gridAfter w:val="1"/>
          <w:wBefore w:w="15" w:type="dxa"/>
          <w:wAfter w:w="24" w:type="dxa"/>
          <w:trHeight w:val="308"/>
        </w:trPr>
        <w:tc>
          <w:tcPr>
            <w:tcW w:w="13934" w:type="dxa"/>
            <w:gridSpan w:val="15"/>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注：本表反映部门本年度一般公共预算财政拨款基本支出明细情况。本表金额转换为万元时，因四舍五入可能存在尾差。</w:t>
            </w:r>
          </w:p>
        </w:tc>
      </w:tr>
    </w:tbl>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p w:rsidR="00991E3D" w:rsidRDefault="00991E3D">
      <w:pPr>
        <w:widowControl/>
        <w:jc w:val="center"/>
        <w:textAlignment w:val="center"/>
        <w:rPr>
          <w:rFonts w:ascii="华文中宋" w:eastAsia="华文中宋" w:hAnsi="华文中宋" w:cs="华文中宋"/>
          <w:color w:val="000000"/>
          <w:kern w:val="0"/>
          <w:sz w:val="32"/>
          <w:szCs w:val="32"/>
        </w:rPr>
      </w:pPr>
    </w:p>
    <w:tbl>
      <w:tblPr>
        <w:tblW w:w="13939" w:type="dxa"/>
        <w:shd w:val="clear" w:color="auto" w:fill="FFFFFF"/>
        <w:tblLayout w:type="fixed"/>
        <w:tblCellMar>
          <w:left w:w="0" w:type="dxa"/>
          <w:right w:w="0" w:type="dxa"/>
        </w:tblCellMar>
        <w:tblLook w:val="04A0" w:firstRow="1" w:lastRow="0" w:firstColumn="1" w:lastColumn="0" w:noHBand="0" w:noVBand="1"/>
      </w:tblPr>
      <w:tblGrid>
        <w:gridCol w:w="308"/>
        <w:gridCol w:w="307"/>
        <w:gridCol w:w="308"/>
        <w:gridCol w:w="242"/>
        <w:gridCol w:w="1161"/>
        <w:gridCol w:w="1162"/>
        <w:gridCol w:w="1086"/>
        <w:gridCol w:w="75"/>
        <w:gridCol w:w="1162"/>
        <w:gridCol w:w="324"/>
        <w:gridCol w:w="837"/>
        <w:gridCol w:w="724"/>
        <w:gridCol w:w="437"/>
        <w:gridCol w:w="1123"/>
        <w:gridCol w:w="38"/>
        <w:gridCol w:w="1162"/>
        <w:gridCol w:w="361"/>
        <w:gridCol w:w="800"/>
        <w:gridCol w:w="760"/>
        <w:gridCol w:w="401"/>
        <w:gridCol w:w="1161"/>
      </w:tblGrid>
      <w:tr w:rsidR="00991E3D">
        <w:trPr>
          <w:trHeight w:val="540"/>
        </w:trPr>
        <w:tc>
          <w:tcPr>
            <w:tcW w:w="13934" w:type="dxa"/>
            <w:gridSpan w:val="21"/>
            <w:tcBorders>
              <w:top w:val="nil"/>
              <w:left w:val="nil"/>
              <w:bottom w:val="nil"/>
              <w:right w:val="nil"/>
            </w:tcBorders>
            <w:shd w:val="clear" w:color="auto" w:fill="FFFFFF"/>
            <w:tcMar>
              <w:top w:w="15" w:type="dxa"/>
              <w:left w:w="15" w:type="dxa"/>
              <w:right w:w="15" w:type="dxa"/>
            </w:tcMar>
            <w:vAlign w:val="bottom"/>
          </w:tcPr>
          <w:p w:rsidR="00991E3D" w:rsidRDefault="00535BD6">
            <w:pPr>
              <w:jc w:val="center"/>
              <w:rPr>
                <w:rFonts w:ascii="Arial" w:hAnsi="Arial" w:cs="Arial"/>
                <w:color w:val="000000"/>
                <w:sz w:val="20"/>
                <w:szCs w:val="20"/>
              </w:rPr>
            </w:pPr>
            <w:r>
              <w:rPr>
                <w:rFonts w:ascii="宋体" w:hAnsi="宋体" w:cs="宋体" w:hint="eastAsia"/>
                <w:color w:val="000000"/>
                <w:kern w:val="0"/>
                <w:sz w:val="44"/>
                <w:szCs w:val="44"/>
              </w:rPr>
              <w:t>一般公共预算财政拨款“三公”经费支出决算表</w:t>
            </w:r>
          </w:p>
        </w:tc>
      </w:tr>
      <w:tr w:rsidR="00991E3D">
        <w:trPr>
          <w:trHeight w:val="255"/>
        </w:trPr>
        <w:tc>
          <w:tcPr>
            <w:tcW w:w="1161" w:type="dxa"/>
            <w:gridSpan w:val="4"/>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2"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2"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991E3D">
        <w:trPr>
          <w:trHeight w:val="255"/>
        </w:trPr>
        <w:tc>
          <w:tcPr>
            <w:tcW w:w="5806" w:type="dxa"/>
            <w:gridSpan w:val="9"/>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2"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161" w:type="dxa"/>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6967" w:type="dxa"/>
            <w:gridSpan w:val="11"/>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预算数</w:t>
            </w:r>
          </w:p>
        </w:tc>
        <w:tc>
          <w:tcPr>
            <w:tcW w:w="6967" w:type="dxa"/>
            <w:gridSpan w:val="10"/>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991E3D">
        <w:trPr>
          <w:trHeight w:val="308"/>
        </w:trPr>
        <w:tc>
          <w:tcPr>
            <w:tcW w:w="1161" w:type="dxa"/>
            <w:gridSpan w:val="4"/>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合计</w:t>
            </w:r>
          </w:p>
        </w:tc>
        <w:tc>
          <w:tcPr>
            <w:tcW w:w="1161"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484"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61"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c>
          <w:tcPr>
            <w:tcW w:w="1161"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61"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3484" w:type="dxa"/>
            <w:gridSpan w:val="5"/>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61" w:type="dxa"/>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r>
      <w:tr w:rsidR="00991E3D">
        <w:trPr>
          <w:trHeight w:val="615"/>
        </w:trPr>
        <w:tc>
          <w:tcPr>
            <w:tcW w:w="1161" w:type="dxa"/>
            <w:gridSpan w:val="4"/>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161"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161"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161"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161"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161" w:type="dxa"/>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1161" w:type="dxa"/>
            <w:gridSpan w:val="4"/>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991E3D">
        <w:trPr>
          <w:trHeight w:val="308"/>
        </w:trPr>
        <w:tc>
          <w:tcPr>
            <w:tcW w:w="1161" w:type="dxa"/>
            <w:gridSpan w:val="4"/>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20.90</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18.20</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18.20</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2.70</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19.53</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162"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18.11</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1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18.11</w:t>
            </w:r>
          </w:p>
        </w:tc>
        <w:tc>
          <w:tcPr>
            <w:tcW w:w="1161" w:type="dxa"/>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1.42</w:t>
            </w:r>
          </w:p>
        </w:tc>
      </w:tr>
      <w:tr w:rsidR="00991E3D">
        <w:trPr>
          <w:trHeight w:val="615"/>
        </w:trPr>
        <w:tc>
          <w:tcPr>
            <w:tcW w:w="13934" w:type="dxa"/>
            <w:gridSpan w:val="21"/>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r w:rsidR="00991E3D">
        <w:trPr>
          <w:trHeight w:val="725"/>
        </w:trPr>
        <w:tc>
          <w:tcPr>
            <w:tcW w:w="13934" w:type="dxa"/>
            <w:gridSpan w:val="21"/>
            <w:tcBorders>
              <w:top w:val="nil"/>
              <w:left w:val="nil"/>
              <w:bottom w:val="nil"/>
              <w:right w:val="nil"/>
            </w:tcBorders>
            <w:shd w:val="clear" w:color="auto" w:fill="FFFFFF"/>
            <w:tcMar>
              <w:top w:w="15" w:type="dxa"/>
              <w:left w:w="15" w:type="dxa"/>
              <w:right w:w="15" w:type="dxa"/>
            </w:tcMar>
            <w:vAlign w:val="bottom"/>
          </w:tcPr>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991E3D">
            <w:pPr>
              <w:jc w:val="center"/>
              <w:rPr>
                <w:rFonts w:ascii="宋体" w:hAnsi="宋体" w:cs="宋体"/>
                <w:color w:val="000000"/>
                <w:kern w:val="0"/>
                <w:sz w:val="30"/>
                <w:szCs w:val="30"/>
              </w:rPr>
            </w:pPr>
          </w:p>
          <w:p w:rsidR="00991E3D" w:rsidRDefault="00535BD6">
            <w:pPr>
              <w:jc w:val="center"/>
              <w:rPr>
                <w:rFonts w:ascii="Arial" w:hAnsi="Arial" w:cs="Arial"/>
                <w:color w:val="000000"/>
                <w:sz w:val="20"/>
                <w:szCs w:val="20"/>
              </w:rPr>
            </w:pPr>
            <w:r>
              <w:rPr>
                <w:rFonts w:ascii="宋体" w:hAnsi="宋体" w:cs="宋体" w:hint="eastAsia"/>
                <w:color w:val="000000"/>
                <w:kern w:val="0"/>
                <w:sz w:val="30"/>
                <w:szCs w:val="30"/>
              </w:rPr>
              <w:t>政府性基金预算财政拨款收入支出决算表</w:t>
            </w:r>
          </w:p>
        </w:tc>
      </w:tr>
      <w:tr w:rsidR="00991E3D">
        <w:trPr>
          <w:trHeight w:val="255"/>
        </w:trPr>
        <w:tc>
          <w:tcPr>
            <w:tcW w:w="30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06"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07" w:type="dxa"/>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3650" w:type="dxa"/>
            <w:gridSpan w:val="4"/>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2"/>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08</w:t>
            </w:r>
            <w:r>
              <w:rPr>
                <w:rFonts w:ascii="宋体" w:hAnsi="宋体" w:cs="宋体" w:hint="eastAsia"/>
                <w:color w:val="000000"/>
                <w:kern w:val="0"/>
                <w:sz w:val="20"/>
                <w:szCs w:val="20"/>
              </w:rPr>
              <w:t>表</w:t>
            </w:r>
          </w:p>
        </w:tc>
      </w:tr>
      <w:tr w:rsidR="00991E3D">
        <w:trPr>
          <w:trHeight w:val="255"/>
        </w:trPr>
        <w:tc>
          <w:tcPr>
            <w:tcW w:w="6131" w:type="dxa"/>
            <w:gridSpan w:val="10"/>
            <w:tcBorders>
              <w:top w:val="nil"/>
              <w:left w:val="nil"/>
              <w:bottom w:val="nil"/>
              <w:right w:val="nil"/>
            </w:tcBorders>
            <w:shd w:val="clear" w:color="auto" w:fill="FFFFFF"/>
            <w:tcMar>
              <w:top w:w="15" w:type="dxa"/>
              <w:left w:w="15" w:type="dxa"/>
              <w:right w:w="15" w:type="dxa"/>
            </w:tcMar>
            <w:vAlign w:val="bottom"/>
          </w:tcPr>
          <w:p w:rsidR="00991E3D" w:rsidRDefault="00535BD6">
            <w:pPr>
              <w:rPr>
                <w:rFonts w:ascii="Arial" w:hAnsi="Arial" w:cs="Arial"/>
                <w:color w:val="000000"/>
                <w:sz w:val="20"/>
                <w:szCs w:val="20"/>
              </w:rPr>
            </w:pPr>
            <w:r>
              <w:rPr>
                <w:rFonts w:ascii="宋体" w:hAnsi="宋体" w:cs="宋体" w:hint="eastAsia"/>
                <w:color w:val="000000"/>
                <w:kern w:val="0"/>
                <w:sz w:val="20"/>
                <w:szCs w:val="20"/>
              </w:rPr>
              <w:t>部门：封丘县住房和城乡规划建设局</w:t>
            </w:r>
          </w:p>
        </w:tc>
        <w:tc>
          <w:tcPr>
            <w:tcW w:w="1561"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3"/>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0" w:type="dxa"/>
            <w:gridSpan w:val="2"/>
            <w:tcBorders>
              <w:top w:val="nil"/>
              <w:left w:val="nil"/>
              <w:bottom w:val="nil"/>
              <w:right w:val="nil"/>
            </w:tcBorders>
            <w:shd w:val="clear" w:color="auto" w:fill="FFFFFF"/>
            <w:tcMar>
              <w:top w:w="15" w:type="dxa"/>
              <w:left w:w="15" w:type="dxa"/>
              <w:right w:w="15" w:type="dxa"/>
            </w:tcMar>
            <w:vAlign w:val="bottom"/>
          </w:tcPr>
          <w:p w:rsidR="00991E3D" w:rsidRDefault="00991E3D">
            <w:pPr>
              <w:rPr>
                <w:rFonts w:ascii="Arial" w:hAnsi="Arial" w:cs="Arial"/>
                <w:color w:val="000000"/>
                <w:sz w:val="20"/>
                <w:szCs w:val="20"/>
              </w:rPr>
            </w:pPr>
          </w:p>
        </w:tc>
        <w:tc>
          <w:tcPr>
            <w:tcW w:w="1561" w:type="dxa"/>
            <w:gridSpan w:val="2"/>
            <w:tcBorders>
              <w:top w:val="nil"/>
              <w:left w:val="nil"/>
              <w:bottom w:val="nil"/>
              <w:right w:val="nil"/>
            </w:tcBorders>
            <w:shd w:val="clear" w:color="auto" w:fill="FFFFFF"/>
            <w:tcMar>
              <w:top w:w="15" w:type="dxa"/>
              <w:left w:w="15" w:type="dxa"/>
              <w:right w:w="15" w:type="dxa"/>
            </w:tcMar>
            <w:vAlign w:val="bottom"/>
          </w:tcPr>
          <w:p w:rsidR="00991E3D" w:rsidRDefault="00535BD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991E3D">
        <w:trPr>
          <w:trHeight w:val="308"/>
        </w:trPr>
        <w:tc>
          <w:tcPr>
            <w:tcW w:w="457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561" w:type="dxa"/>
            <w:gridSpan w:val="3"/>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1561"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4681" w:type="dxa"/>
            <w:gridSpan w:val="7"/>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1561" w:type="dxa"/>
            <w:gridSpan w:val="2"/>
            <w:vMerge w:val="restart"/>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991E3D">
        <w:trPr>
          <w:trHeight w:val="312"/>
        </w:trPr>
        <w:tc>
          <w:tcPr>
            <w:tcW w:w="920" w:type="dxa"/>
            <w:gridSpan w:val="3"/>
            <w:vMerge w:val="restart"/>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功能分类</w:t>
            </w:r>
            <w:r>
              <w:rPr>
                <w:rFonts w:ascii="宋体" w:hAnsi="宋体" w:cs="宋体" w:hint="eastAsia"/>
                <w:color w:val="000000"/>
                <w:kern w:val="0"/>
                <w:sz w:val="22"/>
              </w:rPr>
              <w:lastRenderedPageBreak/>
              <w:t>科目编码</w:t>
            </w:r>
          </w:p>
        </w:tc>
        <w:tc>
          <w:tcPr>
            <w:tcW w:w="3650" w:type="dxa"/>
            <w:gridSpan w:val="4"/>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科目名称</w:t>
            </w:r>
          </w:p>
        </w:tc>
        <w:tc>
          <w:tcPr>
            <w:tcW w:w="1561" w:type="dxa"/>
            <w:gridSpan w:val="3"/>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0"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561" w:type="dxa"/>
            <w:gridSpan w:val="3"/>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560" w:type="dxa"/>
            <w:gridSpan w:val="2"/>
            <w:vMerge w:val="restart"/>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920" w:type="dxa"/>
            <w:gridSpan w:val="3"/>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650"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3"/>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12"/>
        </w:trPr>
        <w:tc>
          <w:tcPr>
            <w:tcW w:w="920" w:type="dxa"/>
            <w:gridSpan w:val="3"/>
            <w:vMerge/>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3650" w:type="dxa"/>
            <w:gridSpan w:val="4"/>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3"/>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3"/>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0" w:type="dxa"/>
            <w:gridSpan w:val="2"/>
            <w:vMerge/>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c>
          <w:tcPr>
            <w:tcW w:w="1561" w:type="dxa"/>
            <w:gridSpan w:val="2"/>
            <w:vMerge/>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center"/>
              <w:rPr>
                <w:rFonts w:ascii="宋体" w:hAnsi="宋体" w:cs="宋体"/>
                <w:color w:val="000000"/>
                <w:sz w:val="22"/>
              </w:rPr>
            </w:pPr>
          </w:p>
        </w:tc>
      </w:tr>
      <w:tr w:rsidR="00991E3D">
        <w:trPr>
          <w:trHeight w:val="308"/>
        </w:trPr>
        <w:tc>
          <w:tcPr>
            <w:tcW w:w="4570" w:type="dxa"/>
            <w:gridSpan w:val="7"/>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991E3D">
        <w:trPr>
          <w:trHeight w:val="308"/>
        </w:trPr>
        <w:tc>
          <w:tcPr>
            <w:tcW w:w="4570" w:type="dxa"/>
            <w:gridSpan w:val="7"/>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11,881.64</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14,900.51</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14,512.49</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14,512.49</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b/>
                <w:color w:val="000000"/>
                <w:sz w:val="22"/>
              </w:rPr>
            </w:pPr>
            <w:r>
              <w:rPr>
                <w:rFonts w:ascii="宋体" w:hAnsi="宋体" w:cs="宋体" w:hint="eastAsia"/>
                <w:b/>
                <w:color w:val="000000"/>
                <w:kern w:val="0"/>
                <w:sz w:val="22"/>
              </w:rPr>
              <w:t>12,269.66</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城乡社区支出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11,862.84</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14,900.51</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14,493.69</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14,493.69</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12,269.66</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国有土地使用权出让收入及对应专项债务收入安排的支出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10,411.89</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14,480.51</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12,622.74</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12,622.74</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12,269.66</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2120803</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城市建设支出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9,536.89</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8,755.63</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8,755.63</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781.26</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2120811</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公共租赁住房支出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3,900.00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900.00</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900.00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3,000.00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2120899</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其他国有土地使用权出让收入安排的支出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875.00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10,580.51</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2,967.11</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2,967.11</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8,488.40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城市基础设施配套费及对应专项债务收入安排的支出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1,450.95</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2121399</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其他城市基础设施配套费安排的支出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1,450.95</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420.00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1,870.95</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资源勘探信息等支出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21560</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散装水泥专项资金及对应专项债务收入安排的支出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2156099</w:t>
            </w: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 xml:space="preserve">  </w:t>
            </w:r>
            <w:r>
              <w:rPr>
                <w:rFonts w:ascii="宋体" w:hAnsi="宋体" w:cs="宋体" w:hint="eastAsia"/>
                <w:color w:val="000000"/>
                <w:kern w:val="0"/>
                <w:sz w:val="22"/>
              </w:rPr>
              <w:t>其他散装水泥专项资金支出</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18.80</w:t>
            </w: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535BD6">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r>
      <w:tr w:rsidR="00991E3D">
        <w:trPr>
          <w:trHeight w:val="308"/>
        </w:trPr>
        <w:tc>
          <w:tcPr>
            <w:tcW w:w="920" w:type="dxa"/>
            <w:gridSpan w:val="3"/>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3650" w:type="dxa"/>
            <w:gridSpan w:val="4"/>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left"/>
              <w:rPr>
                <w:rFonts w:ascii="宋体" w:hAnsi="宋体" w:cs="宋体"/>
                <w:color w:val="000000"/>
                <w:sz w:val="22"/>
              </w:rPr>
            </w:pP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561" w:type="dxa"/>
            <w:gridSpan w:val="3"/>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560"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c>
          <w:tcPr>
            <w:tcW w:w="1561" w:type="dxa"/>
            <w:gridSpan w:val="2"/>
            <w:tcBorders>
              <w:top w:val="nil"/>
              <w:left w:val="nil"/>
              <w:bottom w:val="single" w:sz="4" w:space="0" w:color="000000"/>
              <w:right w:val="single" w:sz="4" w:space="0" w:color="000000"/>
            </w:tcBorders>
            <w:shd w:val="clear" w:color="auto" w:fill="FFFFFF"/>
            <w:tcMar>
              <w:top w:w="15" w:type="dxa"/>
              <w:left w:w="15" w:type="dxa"/>
              <w:right w:w="15" w:type="dxa"/>
            </w:tcMar>
            <w:vAlign w:val="center"/>
          </w:tcPr>
          <w:p w:rsidR="00991E3D" w:rsidRDefault="00991E3D">
            <w:pPr>
              <w:jc w:val="right"/>
              <w:rPr>
                <w:rFonts w:ascii="宋体" w:hAnsi="宋体" w:cs="宋体"/>
                <w:color w:val="000000"/>
                <w:sz w:val="22"/>
              </w:rPr>
            </w:pPr>
          </w:p>
        </w:tc>
      </w:tr>
      <w:tr w:rsidR="00991E3D">
        <w:trPr>
          <w:trHeight w:val="308"/>
        </w:trPr>
        <w:tc>
          <w:tcPr>
            <w:tcW w:w="13934" w:type="dxa"/>
            <w:gridSpan w:val="21"/>
            <w:tcBorders>
              <w:top w:val="nil"/>
              <w:left w:val="nil"/>
              <w:bottom w:val="nil"/>
              <w:right w:val="nil"/>
            </w:tcBorders>
            <w:shd w:val="clear" w:color="auto" w:fill="FFFFFF"/>
            <w:tcMar>
              <w:top w:w="15" w:type="dxa"/>
              <w:left w:w="15" w:type="dxa"/>
              <w:right w:w="15" w:type="dxa"/>
            </w:tcMar>
            <w:vAlign w:val="center"/>
          </w:tcPr>
          <w:p w:rsidR="00991E3D" w:rsidRDefault="00535BD6">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注：本表反映部门本年度政府性基金预算财政拨款收入、支出及结转和结余情况。本表金额转换为万元时，因四舍五入可能存在尾差。</w:t>
            </w:r>
          </w:p>
        </w:tc>
      </w:tr>
    </w:tbl>
    <w:p w:rsidR="00991E3D" w:rsidRDefault="00991E3D">
      <w:pPr>
        <w:jc w:val="center"/>
        <w:outlineLvl w:val="0"/>
        <w:rPr>
          <w:rFonts w:ascii="黑体" w:eastAsia="黑体" w:hAnsi="黑体" w:cs="黑体"/>
          <w:sz w:val="48"/>
          <w:szCs w:val="4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sectPr w:rsidR="00991E3D">
          <w:pgSz w:w="16838" w:h="11906" w:orient="landscape"/>
          <w:pgMar w:top="1800" w:right="1440" w:bottom="1800" w:left="1440" w:header="720" w:footer="720" w:gutter="0"/>
          <w:pgNumType w:fmt="numberInDash"/>
          <w:cols w:space="720"/>
          <w:docGrid w:type="lines" w:linePitch="312"/>
        </w:sect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widowControl/>
        <w:jc w:val="left"/>
        <w:rPr>
          <w:rFonts w:ascii="黑体" w:eastAsia="黑体" w:hAnsi="宋体" w:cs="宋体"/>
          <w:kern w:val="0"/>
          <w:sz w:val="28"/>
          <w:szCs w:val="28"/>
        </w:rPr>
      </w:pPr>
    </w:p>
    <w:p w:rsidR="00991E3D" w:rsidRDefault="00991E3D">
      <w:pPr>
        <w:jc w:val="center"/>
        <w:outlineLvl w:val="0"/>
        <w:rPr>
          <w:rFonts w:ascii="黑体" w:eastAsia="黑体" w:hAnsi="黑体" w:cs="黑体"/>
          <w:sz w:val="48"/>
          <w:szCs w:val="48"/>
        </w:rPr>
      </w:pPr>
    </w:p>
    <w:p w:rsidR="00991E3D" w:rsidRDefault="00991E3D">
      <w:pPr>
        <w:jc w:val="center"/>
        <w:outlineLvl w:val="0"/>
        <w:rPr>
          <w:rFonts w:ascii="黑体" w:eastAsia="黑体" w:hAnsi="黑体" w:cs="黑体"/>
          <w:sz w:val="48"/>
          <w:szCs w:val="48"/>
        </w:rPr>
      </w:pPr>
    </w:p>
    <w:p w:rsidR="00991E3D" w:rsidRDefault="00991E3D">
      <w:pPr>
        <w:jc w:val="center"/>
        <w:outlineLvl w:val="0"/>
        <w:rPr>
          <w:rFonts w:ascii="黑体" w:eastAsia="黑体" w:hAnsi="黑体" w:cs="黑体"/>
          <w:sz w:val="48"/>
          <w:szCs w:val="48"/>
        </w:rPr>
      </w:pPr>
    </w:p>
    <w:p w:rsidR="00991E3D" w:rsidRDefault="00991E3D">
      <w:pPr>
        <w:jc w:val="center"/>
        <w:outlineLvl w:val="0"/>
        <w:rPr>
          <w:rFonts w:ascii="黑体" w:eastAsia="黑体" w:hAnsi="黑体" w:cs="黑体"/>
          <w:sz w:val="48"/>
          <w:szCs w:val="48"/>
        </w:rPr>
      </w:pPr>
    </w:p>
    <w:p w:rsidR="00991E3D" w:rsidRDefault="00991E3D">
      <w:pPr>
        <w:jc w:val="center"/>
        <w:outlineLvl w:val="0"/>
        <w:rPr>
          <w:rFonts w:ascii="黑体" w:eastAsia="黑体" w:hAnsi="黑体" w:cs="黑体"/>
          <w:sz w:val="48"/>
          <w:szCs w:val="48"/>
        </w:rPr>
      </w:pPr>
    </w:p>
    <w:p w:rsidR="00991E3D" w:rsidRDefault="00535BD6">
      <w:pPr>
        <w:jc w:val="center"/>
        <w:outlineLvl w:val="0"/>
        <w:rPr>
          <w:rFonts w:ascii="黑体" w:eastAsia="黑体" w:hAnsi="黑体" w:cs="黑体"/>
          <w:sz w:val="48"/>
          <w:szCs w:val="48"/>
        </w:rPr>
      </w:pPr>
      <w:r>
        <w:rPr>
          <w:rFonts w:ascii="黑体" w:eastAsia="黑体" w:hAnsi="黑体" w:cs="黑体" w:hint="eastAsia"/>
          <w:sz w:val="48"/>
          <w:szCs w:val="48"/>
        </w:rPr>
        <w:t>第三部分</w:t>
      </w:r>
      <w:r>
        <w:rPr>
          <w:rFonts w:ascii="黑体" w:eastAsia="黑体" w:hAnsi="黑体" w:cs="黑体" w:hint="eastAsia"/>
          <w:sz w:val="48"/>
          <w:szCs w:val="48"/>
        </w:rPr>
        <w:t xml:space="preserve">  2018</w:t>
      </w:r>
      <w:r>
        <w:rPr>
          <w:rFonts w:ascii="黑体" w:eastAsia="黑体" w:hAnsi="黑体" w:cs="黑体" w:hint="eastAsia"/>
          <w:sz w:val="48"/>
          <w:szCs w:val="48"/>
        </w:rPr>
        <w:t>年度部门决算情况说明</w:t>
      </w: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535BD6">
      <w:pPr>
        <w:widowControl/>
        <w:spacing w:line="590" w:lineRule="exact"/>
        <w:outlineLvl w:val="1"/>
        <w:rPr>
          <w:rFonts w:ascii="黑体" w:eastAsia="黑体" w:hAnsi="黑体" w:cs="黑体"/>
          <w:sz w:val="32"/>
          <w:szCs w:val="32"/>
        </w:rPr>
      </w:pPr>
      <w:r>
        <w:rPr>
          <w:rFonts w:ascii="黑体" w:eastAsia="黑体" w:hAnsi="黑体" w:cs="黑体" w:hint="eastAsia"/>
          <w:sz w:val="32"/>
          <w:szCs w:val="32"/>
        </w:rPr>
        <w:lastRenderedPageBreak/>
        <w:t xml:space="preserve">    </w:t>
      </w:r>
      <w:r>
        <w:rPr>
          <w:rFonts w:ascii="黑体" w:eastAsia="黑体" w:hAnsi="黑体" w:cs="黑体" w:hint="eastAsia"/>
          <w:sz w:val="32"/>
          <w:szCs w:val="32"/>
        </w:rPr>
        <w:t>一、收入支出决算总体情况说明</w:t>
      </w:r>
    </w:p>
    <w:p w:rsidR="00991E3D" w:rsidRDefault="00535BD6">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年度收、支总计均为</w:t>
      </w:r>
      <w:r>
        <w:rPr>
          <w:rFonts w:ascii="仿宋_GB2312" w:eastAsia="仿宋_GB2312" w:hAnsi="仿宋_GB2312" w:cs="仿宋_GB2312" w:hint="eastAsia"/>
          <w:sz w:val="32"/>
          <w:szCs w:val="32"/>
        </w:rPr>
        <w:t>53931.68</w:t>
      </w:r>
      <w:r>
        <w:rPr>
          <w:rFonts w:ascii="仿宋_GB2312" w:eastAsia="仿宋_GB2312" w:hAnsi="仿宋_GB2312" w:cs="仿宋_GB2312" w:hint="eastAsia"/>
          <w:sz w:val="32"/>
          <w:szCs w:val="32"/>
        </w:rPr>
        <w:t>万元。与上年度相比，收、支总计各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21049.47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64.01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城市建设</w:t>
      </w:r>
      <w:r>
        <w:rPr>
          <w:rFonts w:ascii="仿宋_GB2312" w:eastAsia="仿宋_GB2312" w:hAnsi="仿宋_GB2312" w:cs="仿宋_GB2312" w:hint="eastAsia"/>
          <w:sz w:val="32"/>
          <w:szCs w:val="32"/>
        </w:rPr>
        <w:t>项目资金</w:t>
      </w:r>
      <w:r>
        <w:rPr>
          <w:rFonts w:ascii="仿宋_GB2312" w:eastAsia="仿宋_GB2312" w:hAnsi="仿宋_GB2312" w:cs="仿宋_GB2312" w:hint="eastAsia"/>
          <w:sz w:val="32"/>
          <w:szCs w:val="32"/>
        </w:rPr>
        <w:t>增加；二是存在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年资金在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年实施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三是统一调整机关事业单位人员工资标准及养老保险费基数提高，基本支出收支决算相应增加</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991E3D" w:rsidRDefault="00535BD6">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27913.43</w:t>
      </w:r>
      <w:r>
        <w:rPr>
          <w:rFonts w:ascii="仿宋_GB2312" w:eastAsia="仿宋_GB2312" w:hAnsi="仿宋_GB2312" w:cs="仿宋_GB2312" w:hint="eastAsia"/>
          <w:sz w:val="32"/>
          <w:szCs w:val="32"/>
        </w:rPr>
        <w:t>万元，其中：财政拨款收</w:t>
      </w:r>
      <w:r>
        <w:rPr>
          <w:rFonts w:ascii="仿宋_GB2312" w:eastAsia="仿宋_GB2312" w:hAnsi="仿宋_GB2312" w:cs="仿宋_GB2312" w:hint="eastAsia"/>
          <w:sz w:val="32"/>
          <w:szCs w:val="32"/>
        </w:rPr>
        <w:t>27913.43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年度支出合计</w:t>
      </w:r>
      <w:r>
        <w:rPr>
          <w:rFonts w:ascii="仿宋_GB2312" w:eastAsia="仿宋_GB2312" w:hAnsi="仿宋_GB2312" w:cs="仿宋_GB2312" w:hint="eastAsia"/>
          <w:sz w:val="32"/>
          <w:szCs w:val="32"/>
        </w:rPr>
        <w:t>26486.32</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1653.04</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6.24%</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24833.29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93.76%</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991E3D" w:rsidRDefault="00535BD6">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年度财政拨款收、支总计均为</w:t>
      </w:r>
      <w:r>
        <w:rPr>
          <w:rFonts w:ascii="仿宋_GB2312" w:eastAsia="仿宋_GB2312" w:hAnsi="仿宋_GB2312" w:cs="仿宋_GB2312" w:hint="eastAsia"/>
          <w:sz w:val="32"/>
          <w:szCs w:val="32"/>
        </w:rPr>
        <w:t>53931.68</w:t>
      </w:r>
      <w:r>
        <w:rPr>
          <w:rFonts w:ascii="仿宋_GB2312" w:eastAsia="仿宋_GB2312" w:hAnsi="仿宋_GB2312" w:cs="仿宋_GB2312" w:hint="eastAsia"/>
          <w:sz w:val="32"/>
          <w:szCs w:val="32"/>
        </w:rPr>
        <w:t>万元。与上年度相</w:t>
      </w:r>
      <w:r>
        <w:rPr>
          <w:rFonts w:ascii="仿宋_GB2312" w:eastAsia="仿宋_GB2312" w:hAnsi="仿宋_GB2312" w:cs="仿宋_GB2312" w:hint="eastAsia"/>
          <w:sz w:val="32"/>
          <w:szCs w:val="32"/>
        </w:rPr>
        <w:t>比，财政拨款收、支总计各</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21049.47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64.01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城市建设</w:t>
      </w:r>
      <w:r>
        <w:rPr>
          <w:rFonts w:ascii="仿宋_GB2312" w:eastAsia="仿宋_GB2312" w:hAnsi="仿宋_GB2312" w:cs="仿宋_GB2312" w:hint="eastAsia"/>
          <w:sz w:val="32"/>
          <w:szCs w:val="32"/>
        </w:rPr>
        <w:t>项目资金</w:t>
      </w:r>
      <w:r>
        <w:rPr>
          <w:rFonts w:ascii="仿宋_GB2312" w:eastAsia="仿宋_GB2312" w:hAnsi="仿宋_GB2312" w:cs="仿宋_GB2312" w:hint="eastAsia"/>
          <w:sz w:val="32"/>
          <w:szCs w:val="32"/>
        </w:rPr>
        <w:t>增加；二是存在</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年资金在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年实施；三是统一调整机关事业单位人员工资标准及养老保险费基数提高，基本支出收支决算相应增加</w:t>
      </w:r>
      <w:r>
        <w:rPr>
          <w:rFonts w:ascii="仿宋_GB2312" w:eastAsia="仿宋_GB2312" w:hAnsi="仿宋_GB2312" w:cs="仿宋_GB2312" w:hint="eastAsia"/>
          <w:sz w:val="32"/>
          <w:szCs w:val="32"/>
        </w:rPr>
        <w:t>。</w:t>
      </w:r>
    </w:p>
    <w:p w:rsidR="00991E3D" w:rsidRDefault="00535BD6">
      <w:pPr>
        <w:widowControl/>
        <w:spacing w:line="590" w:lineRule="exact"/>
        <w:outlineLvl w:val="1"/>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五、一般公共预算财政拨款支出决算情况说明</w:t>
      </w:r>
    </w:p>
    <w:p w:rsidR="00991E3D" w:rsidRDefault="00535BD6">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11973.83</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45.21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。与上年度相比，一般公共预算财</w:t>
      </w:r>
      <w:r>
        <w:rPr>
          <w:rFonts w:ascii="仿宋_GB2312" w:eastAsia="仿宋_GB2312" w:hAnsi="仿宋_GB2312" w:cs="仿宋_GB2312" w:hint="eastAsia"/>
          <w:sz w:val="32"/>
          <w:szCs w:val="32"/>
        </w:rPr>
        <w:lastRenderedPageBreak/>
        <w:t>政拨款支出增加</w:t>
      </w:r>
      <w:r>
        <w:rPr>
          <w:rFonts w:ascii="仿宋_GB2312" w:eastAsia="仿宋_GB2312" w:hAnsi="仿宋_GB2312" w:cs="仿宋_GB2312" w:hint="eastAsia"/>
          <w:sz w:val="32"/>
          <w:szCs w:val="32"/>
        </w:rPr>
        <w:t>3917.93</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48.63%</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统一调整机关事业单位人员工资标准及</w:t>
      </w:r>
      <w:r>
        <w:rPr>
          <w:rFonts w:ascii="仿宋_GB2312" w:eastAsia="仿宋_GB2312" w:hAnsi="仿宋_GB2312" w:cs="仿宋_GB2312" w:hint="eastAsia"/>
          <w:sz w:val="32"/>
          <w:szCs w:val="32"/>
        </w:rPr>
        <w:t>养老保险费基数提高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扶贫资金支出增</w:t>
      </w: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11973.8</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0.03%</w:t>
      </w:r>
      <w:r>
        <w:rPr>
          <w:rFonts w:ascii="仿宋_GB2312" w:eastAsia="仿宋_GB2312" w:hAnsi="仿宋_GB2312" w:cs="仿宋_GB2312" w:hint="eastAsia"/>
          <w:sz w:val="32"/>
          <w:szCs w:val="32"/>
        </w:rPr>
        <w:t>；社会保障和就业（类）支出</w:t>
      </w:r>
      <w:r>
        <w:rPr>
          <w:rFonts w:ascii="仿宋_GB2312" w:eastAsia="仿宋_GB2312" w:hAnsi="仿宋_GB2312" w:cs="仿宋_GB2312" w:hint="eastAsia"/>
          <w:sz w:val="32"/>
          <w:szCs w:val="32"/>
        </w:rPr>
        <w:t>44.7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0.37%</w:t>
      </w:r>
      <w:r>
        <w:rPr>
          <w:rFonts w:ascii="仿宋_GB2312" w:eastAsia="仿宋_GB2312" w:hAnsi="仿宋_GB2312" w:cs="仿宋_GB2312" w:hint="eastAsia"/>
          <w:sz w:val="32"/>
          <w:szCs w:val="32"/>
        </w:rPr>
        <w:t>；医疗卫生与计划生育（类）支出</w:t>
      </w:r>
      <w:r>
        <w:rPr>
          <w:rFonts w:ascii="仿宋_GB2312" w:eastAsia="仿宋_GB2312" w:hAnsi="仿宋_GB2312" w:cs="仿宋_GB2312" w:hint="eastAsia"/>
          <w:sz w:val="32"/>
          <w:szCs w:val="32"/>
        </w:rPr>
        <w:t>10.19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0.09%</w:t>
      </w:r>
      <w:r>
        <w:rPr>
          <w:rFonts w:ascii="仿宋_GB2312" w:eastAsia="仿宋_GB2312" w:hAnsi="仿宋_GB2312" w:cs="仿宋_GB2312" w:hint="eastAsia"/>
          <w:sz w:val="32"/>
          <w:szCs w:val="32"/>
        </w:rPr>
        <w:t>；节能环保（类）支出</w:t>
      </w:r>
      <w:r>
        <w:rPr>
          <w:rFonts w:ascii="仿宋_GB2312" w:eastAsia="仿宋_GB2312" w:hAnsi="仿宋_GB2312" w:cs="仿宋_GB2312" w:hint="eastAsia"/>
          <w:sz w:val="32"/>
          <w:szCs w:val="32"/>
        </w:rPr>
        <w:t>1714.61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14.32%</w:t>
      </w:r>
      <w:r>
        <w:rPr>
          <w:rFonts w:ascii="仿宋_GB2312" w:eastAsia="仿宋_GB2312" w:hAnsi="仿宋_GB2312" w:cs="仿宋_GB2312" w:hint="eastAsia"/>
          <w:sz w:val="32"/>
          <w:szCs w:val="32"/>
        </w:rPr>
        <w:t>；城乡社区（类）支出</w:t>
      </w:r>
      <w:r>
        <w:rPr>
          <w:rFonts w:ascii="仿宋_GB2312" w:eastAsia="仿宋_GB2312" w:hAnsi="仿宋_GB2312" w:cs="仿宋_GB2312" w:hint="eastAsia"/>
          <w:sz w:val="32"/>
          <w:szCs w:val="32"/>
        </w:rPr>
        <w:t>2886.29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24.11%</w:t>
      </w:r>
      <w:r>
        <w:rPr>
          <w:rFonts w:ascii="仿宋_GB2312" w:eastAsia="仿宋_GB2312" w:hAnsi="仿宋_GB2312" w:cs="仿宋_GB2312" w:hint="eastAsia"/>
          <w:sz w:val="32"/>
          <w:szCs w:val="32"/>
        </w:rPr>
        <w:t>；农林水（类）支出</w:t>
      </w:r>
      <w:r>
        <w:rPr>
          <w:rFonts w:ascii="仿宋_GB2312" w:eastAsia="仿宋_GB2312" w:hAnsi="仿宋_GB2312" w:cs="仿宋_GB2312" w:hint="eastAsia"/>
          <w:sz w:val="32"/>
          <w:szCs w:val="32"/>
        </w:rPr>
        <w:t>4575.59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38.21%</w:t>
      </w:r>
      <w:r>
        <w:rPr>
          <w:rFonts w:ascii="仿宋_GB2312" w:eastAsia="仿宋_GB2312" w:hAnsi="仿宋_GB2312" w:cs="仿宋_GB2312" w:hint="eastAsia"/>
          <w:sz w:val="32"/>
          <w:szCs w:val="32"/>
        </w:rPr>
        <w:t>；资源勘探信息（类）支出</w:t>
      </w:r>
      <w:r>
        <w:rPr>
          <w:rFonts w:ascii="仿宋_GB2312" w:eastAsia="仿宋_GB2312" w:hAnsi="仿宋_GB2312" w:cs="仿宋_GB2312" w:hint="eastAsia"/>
          <w:sz w:val="32"/>
          <w:szCs w:val="32"/>
        </w:rPr>
        <w:t>27.01</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0.22%</w:t>
      </w:r>
      <w:r>
        <w:rPr>
          <w:rFonts w:ascii="仿宋_GB2312" w:eastAsia="仿宋_GB2312" w:hAnsi="仿宋_GB2312" w:cs="仿宋_GB2312" w:hint="eastAsia"/>
          <w:sz w:val="32"/>
          <w:szCs w:val="32"/>
        </w:rPr>
        <w:t>；住房保障（类）支</w:t>
      </w:r>
      <w:r>
        <w:rPr>
          <w:rFonts w:ascii="仿宋_GB2312" w:eastAsia="仿宋_GB2312" w:hAnsi="仿宋_GB2312" w:cs="仿宋_GB2312" w:hint="eastAsia"/>
          <w:sz w:val="32"/>
          <w:szCs w:val="32"/>
        </w:rPr>
        <w:t>出</w:t>
      </w:r>
      <w:r>
        <w:rPr>
          <w:rFonts w:ascii="仿宋_GB2312" w:eastAsia="仿宋_GB2312" w:hAnsi="仿宋_GB2312" w:cs="仿宋_GB2312" w:hint="eastAsia"/>
          <w:sz w:val="32"/>
          <w:szCs w:val="32"/>
        </w:rPr>
        <w:t>2711.45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22.65%</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年度一般公共预算财政拨款支出年初预算为</w:t>
      </w:r>
      <w:r>
        <w:rPr>
          <w:rFonts w:ascii="仿宋_GB2312" w:eastAsia="仿宋_GB2312" w:hAnsi="仿宋_GB2312" w:cs="仿宋_GB2312" w:hint="eastAsia"/>
          <w:sz w:val="32"/>
          <w:szCs w:val="32"/>
        </w:rPr>
        <w:t>1249.80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11973.8</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，完成年初预算的</w:t>
      </w:r>
      <w:r>
        <w:rPr>
          <w:rFonts w:ascii="仿宋_GB2312" w:eastAsia="仿宋_GB2312" w:hAnsi="仿宋_GB2312" w:cs="仿宋_GB2312" w:hint="eastAsia"/>
          <w:sz w:val="32"/>
          <w:szCs w:val="32"/>
        </w:rPr>
        <w:t>808.</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。其中：</w:t>
      </w:r>
    </w:p>
    <w:p w:rsidR="00991E3D" w:rsidRDefault="00535BD6">
      <w:pPr>
        <w:widowControl/>
        <w:numPr>
          <w:ilvl w:val="0"/>
          <w:numId w:val="5"/>
        </w:num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一般公共服务支出（类）其他一般公共服务支出（款）其他一般公共服务支出（项）。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年初预算未细化，将</w:t>
      </w:r>
      <w:r>
        <w:rPr>
          <w:rFonts w:ascii="仿宋_GB2312" w:eastAsia="仿宋_GB2312" w:hAnsi="仿宋_GB2312" w:cs="仿宋_GB2312" w:hint="eastAsia"/>
          <w:sz w:val="32"/>
          <w:szCs w:val="32"/>
        </w:rPr>
        <w:t>单位的办公经费列支</w:t>
      </w:r>
      <w:r>
        <w:rPr>
          <w:rFonts w:ascii="仿宋_GB2312" w:eastAsia="仿宋_GB2312" w:hAnsi="仿宋_GB2312" w:cs="仿宋_GB2312" w:hint="eastAsia"/>
          <w:sz w:val="32"/>
          <w:szCs w:val="32"/>
        </w:rPr>
        <w:t>一般公共服务支出（类）其他一般公共服务支出（款）其他一般公共服务支出（项）。</w:t>
      </w:r>
    </w:p>
    <w:p w:rsidR="00991E3D" w:rsidRDefault="00535BD6">
      <w:pPr>
        <w:widowControl/>
        <w:numPr>
          <w:ilvl w:val="0"/>
          <w:numId w:val="5"/>
        </w:numPr>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社会保障和就业支出（类）行政事业单位离退休（款）归口管理的行政单位离退休（项）。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万元。决算数与年初预算数存在差异的主要原因是离休人员工资。</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社会保障和就业支出（类）行政事业单位离退休（款）机关事业单位基本养老保险缴费支出（项）。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35.69</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111.53%</w:t>
      </w:r>
      <w:r>
        <w:rPr>
          <w:rFonts w:ascii="仿宋_GB2312" w:eastAsia="仿宋_GB2312" w:hAnsi="仿宋_GB2312" w:cs="仿宋_GB2312" w:hint="eastAsia"/>
          <w:sz w:val="32"/>
          <w:szCs w:val="32"/>
        </w:rPr>
        <w:t>。决算数与年初预算数存在差异的主要原因是养老保险缴费基数提高。</w:t>
      </w:r>
      <w:r>
        <w:rPr>
          <w:rFonts w:ascii="仿宋_GB2312" w:eastAsia="仿宋_GB2312" w:hAnsi="仿宋_GB2312" w:cs="仿宋_GB2312" w:hint="eastAsia"/>
          <w:sz w:val="32"/>
          <w:szCs w:val="32"/>
        </w:rPr>
        <w:t xml:space="preserve">       </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．社会保障和就业支出（类）其他社会保障和就业支出（款）其他社会保障和就业支出（项）。</w:t>
      </w:r>
      <w:r>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6.31</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126.2%</w:t>
      </w:r>
      <w:r>
        <w:rPr>
          <w:rFonts w:ascii="仿宋_GB2312" w:eastAsia="仿宋_GB2312" w:hAnsi="仿宋_GB2312" w:cs="仿宋_GB2312" w:hint="eastAsia"/>
          <w:sz w:val="32"/>
          <w:szCs w:val="32"/>
        </w:rPr>
        <w:t>。决算数与年初预算数存在差异的主要原因是工伤、生育缴费基数提高。</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医疗卫生与计划生育支出（类）行政事业单位医疗（款）行政单位医疗（项）。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8.79</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586%</w:t>
      </w:r>
      <w:r>
        <w:rPr>
          <w:rFonts w:ascii="仿宋_GB2312" w:eastAsia="仿宋_GB2312" w:hAnsi="仿宋_GB2312" w:cs="仿宋_GB2312" w:hint="eastAsia"/>
          <w:sz w:val="32"/>
          <w:szCs w:val="32"/>
        </w:rPr>
        <w:t>。决算数与年初预算数存在差异的主要原因是医疗保险缴费基数提高。</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医疗卫生与计划生育支出（类）行政事业单位医疗（款）事业单位医疗（项）。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280%</w:t>
      </w:r>
      <w:r>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医疗保险缴费基数提高。</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7.</w:t>
      </w:r>
      <w:r>
        <w:rPr>
          <w:rFonts w:ascii="仿宋_GB2312" w:eastAsia="仿宋_GB2312" w:hAnsi="仿宋_GB2312" w:cs="仿宋_GB2312" w:hint="eastAsia"/>
          <w:b/>
          <w:bCs/>
          <w:sz w:val="32"/>
          <w:szCs w:val="32"/>
        </w:rPr>
        <w:t>节能环保支出（类）能源节约利用（款）能源节约利用（项）。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1674.61</w:t>
      </w:r>
      <w:r>
        <w:rPr>
          <w:rFonts w:ascii="仿宋_GB2312" w:eastAsia="仿宋_GB2312" w:hAnsi="仿宋_GB2312" w:cs="仿宋_GB2312" w:hint="eastAsia"/>
          <w:sz w:val="32"/>
          <w:szCs w:val="32"/>
        </w:rPr>
        <w:t>万元。决算数与年初预算数存在差异的主要原因是用于</w:t>
      </w:r>
      <w:r>
        <w:rPr>
          <w:rFonts w:ascii="仿宋_GB2312" w:eastAsia="仿宋_GB2312" w:hAnsi="仿宋_GB2312" w:cs="仿宋_GB2312" w:hint="eastAsia"/>
          <w:sz w:val="32"/>
          <w:szCs w:val="32"/>
        </w:rPr>
        <w:t>冬季取暖既有建筑</w:t>
      </w:r>
      <w:r>
        <w:rPr>
          <w:rFonts w:ascii="仿宋_GB2312" w:eastAsia="仿宋_GB2312" w:hAnsi="仿宋_GB2312" w:cs="仿宋_GB2312" w:hint="eastAsia"/>
          <w:sz w:val="32"/>
          <w:szCs w:val="32"/>
        </w:rPr>
        <w:t>节能</w:t>
      </w:r>
      <w:r>
        <w:rPr>
          <w:rFonts w:ascii="仿宋_GB2312" w:eastAsia="仿宋_GB2312" w:hAnsi="仿宋_GB2312" w:cs="仿宋_GB2312" w:hint="eastAsia"/>
          <w:sz w:val="32"/>
          <w:szCs w:val="32"/>
        </w:rPr>
        <w:t>改造</w:t>
      </w:r>
      <w:r>
        <w:rPr>
          <w:rFonts w:ascii="仿宋_GB2312" w:eastAsia="仿宋_GB2312" w:hAnsi="仿宋_GB2312" w:cs="仿宋_GB2312" w:hint="eastAsia"/>
          <w:sz w:val="32"/>
          <w:szCs w:val="32"/>
        </w:rPr>
        <w:t>项目。</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节能环保支出（类）污染减排（款）其他污染减排支出（项）。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万元。决算数与年初预算数存在差异的主要原因是用于</w:t>
      </w:r>
      <w:r>
        <w:rPr>
          <w:rFonts w:ascii="仿宋_GB2312" w:eastAsia="仿宋_GB2312" w:hAnsi="仿宋_GB2312" w:cs="仿宋_GB2312" w:hint="eastAsia"/>
          <w:sz w:val="32"/>
          <w:szCs w:val="32"/>
        </w:rPr>
        <w:t>封丘县世纪花园御境小区</w:t>
      </w:r>
      <w:r>
        <w:rPr>
          <w:rFonts w:ascii="仿宋_GB2312" w:eastAsia="仿宋_GB2312" w:hAnsi="仿宋_GB2312" w:cs="仿宋_GB2312" w:hint="eastAsia"/>
          <w:sz w:val="32"/>
          <w:szCs w:val="32"/>
        </w:rPr>
        <w:t>绿色建筑改造。</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城乡社区支出（类）城乡社区管理事务（款）行政运行（项）。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501.75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5575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一是年初预算误造，将行政运行列支外交科目；二</w:t>
      </w:r>
      <w:r>
        <w:rPr>
          <w:rFonts w:ascii="仿宋_GB2312" w:eastAsia="仿宋_GB2312" w:hAnsi="仿宋_GB2312" w:cs="仿宋_GB2312" w:hint="eastAsia"/>
          <w:sz w:val="32"/>
          <w:szCs w:val="32"/>
        </w:rPr>
        <w:t>是</w:t>
      </w:r>
      <w:r>
        <w:rPr>
          <w:rFonts w:ascii="仿宋_GB2312" w:eastAsia="仿宋_GB2312" w:hAnsi="仿宋_GB2312" w:cs="仿宋_GB2312" w:hint="eastAsia"/>
          <w:sz w:val="32"/>
          <w:szCs w:val="32"/>
        </w:rPr>
        <w:t>用于财政及自筹人员工资</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城乡社区支出（类）城乡社区管理事务（款）其他城乡社区管理事务支出（项）。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519.26</w:t>
      </w:r>
      <w:r>
        <w:rPr>
          <w:rFonts w:ascii="仿宋_GB2312" w:eastAsia="仿宋_GB2312" w:hAnsi="仿宋_GB2312" w:cs="仿宋_GB2312" w:hint="eastAsia"/>
          <w:sz w:val="32"/>
          <w:szCs w:val="32"/>
        </w:rPr>
        <w:t>万元。决算数与年初预算数存在差异的主要原因</w:t>
      </w:r>
      <w:r>
        <w:rPr>
          <w:rFonts w:ascii="仿宋_GB2312" w:eastAsia="仿宋_GB2312" w:hAnsi="仿宋_GB2312" w:cs="仿宋_GB2312" w:hint="eastAsia"/>
          <w:sz w:val="32"/>
          <w:szCs w:val="32"/>
        </w:rPr>
        <w:t>是自筹人员工资及单位的办公费印刷费水费电费邮电费办公设备购置等</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城乡社区支出（类）城乡社区规划与管理（款）城乡社区规划与管理（项）。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377.43</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用于翟母公园</w:t>
      </w:r>
      <w:r>
        <w:rPr>
          <w:rFonts w:ascii="仿宋_GB2312" w:eastAsia="仿宋_GB2312" w:hAnsi="仿宋_GB2312" w:cs="仿宋_GB2312" w:hint="eastAsia"/>
          <w:sz w:val="32"/>
          <w:szCs w:val="32"/>
        </w:rPr>
        <w:t>建设项目景观设计费及绿化设计费</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12.</w:t>
      </w:r>
      <w:r>
        <w:rPr>
          <w:rFonts w:ascii="仿宋_GB2312" w:eastAsia="仿宋_GB2312" w:hAnsi="仿宋_GB2312" w:cs="仿宋_GB2312" w:hint="eastAsia"/>
          <w:b/>
          <w:bCs/>
          <w:sz w:val="32"/>
          <w:szCs w:val="32"/>
        </w:rPr>
        <w:t>城乡社区支出（类）城乡社区公共设施（款）其他城乡社区公共设施支出（项）。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687.8</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1362.76</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98.13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年的项目资金在</w:t>
      </w: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年实施</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城乡社区支出（类）其他城乡社区支出（款）其他城乡社区支出（项）。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125.1</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2085%</w:t>
      </w:r>
      <w:r>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用于规划展览馆建设</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农林水支出（类）扶贫（款）农</w:t>
      </w:r>
      <w:r>
        <w:rPr>
          <w:rFonts w:ascii="仿宋_GB2312" w:eastAsia="仿宋_GB2312" w:hAnsi="仿宋_GB2312" w:cs="仿宋_GB2312" w:hint="eastAsia"/>
          <w:b/>
          <w:bCs/>
          <w:sz w:val="32"/>
          <w:szCs w:val="32"/>
        </w:rPr>
        <w:t>村基础设施建设（项）。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4572.59</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万户安居提升工程款</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农林水支出（类）扶贫（款）社会发展（项）。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新增驻村工作经费</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资源勘探信息等支出（类）支持中小企业发展和管理支出（款）行政运行（项）。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26.01</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104.04%</w:t>
      </w:r>
      <w:r>
        <w:rPr>
          <w:rFonts w:ascii="仿宋_GB2312" w:eastAsia="仿宋_GB2312" w:hAnsi="仿宋_GB2312" w:cs="仿宋_GB2312" w:hint="eastAsia"/>
          <w:sz w:val="32"/>
          <w:szCs w:val="32"/>
        </w:rPr>
        <w:t>。决算数与年初预算数存在差异的主要原因是人员工资水平提高。</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17.</w:t>
      </w:r>
      <w:r>
        <w:rPr>
          <w:rFonts w:ascii="仿宋_GB2312" w:eastAsia="仿宋_GB2312" w:hAnsi="仿宋_GB2312" w:cs="仿宋_GB2312" w:hint="eastAsia"/>
          <w:b/>
          <w:bCs/>
          <w:sz w:val="32"/>
          <w:szCs w:val="32"/>
        </w:rPr>
        <w:t>资源勘探信息等支出（类</w:t>
      </w:r>
      <w:r>
        <w:rPr>
          <w:rFonts w:ascii="仿宋_GB2312" w:eastAsia="仿宋_GB2312" w:hAnsi="仿宋_GB2312" w:cs="仿宋_GB2312" w:hint="eastAsia"/>
          <w:b/>
          <w:bCs/>
          <w:sz w:val="32"/>
          <w:szCs w:val="32"/>
        </w:rPr>
        <w:t>）支持中小企业发展和管理支出（款）其他支持中小企业发展和管理支出（项）。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用于单位办公经费</w:t>
      </w:r>
      <w:r>
        <w:rPr>
          <w:rFonts w:ascii="仿宋_GB2312" w:eastAsia="仿宋_GB2312" w:hAnsi="仿宋_GB2312" w:cs="仿宋_GB2312" w:hint="eastAsia"/>
          <w:sz w:val="32"/>
          <w:szCs w:val="32"/>
        </w:rPr>
        <w:t>。</w:t>
      </w:r>
    </w:p>
    <w:p w:rsidR="00991E3D" w:rsidRDefault="00535BD6">
      <w:pPr>
        <w:widowControl/>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住房保障支出（类）保障性安居工程支出（款）棚户区改造（项）。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448.45</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用于</w:t>
      </w:r>
      <w:r>
        <w:rPr>
          <w:rFonts w:ascii="仿宋_GB2312" w:eastAsia="仿宋_GB2312" w:hAnsi="仿宋_GB2312" w:cs="仿宋_GB2312" w:hint="eastAsia"/>
          <w:sz w:val="32"/>
          <w:szCs w:val="32"/>
        </w:rPr>
        <w:t>棚户区改造</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住房保障支出（类）保障性安居工程支出（款）农村危房改造（项）。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960.5</w:t>
      </w:r>
      <w:r>
        <w:rPr>
          <w:rFonts w:ascii="仿宋_GB2312" w:eastAsia="仿宋_GB2312" w:hAnsi="仿宋_GB2312" w:cs="仿宋_GB2312" w:hint="eastAsia"/>
          <w:sz w:val="32"/>
          <w:szCs w:val="32"/>
        </w:rPr>
        <w:t>万元。决算数与年初预算数存在差异的主要原因是农村危房改造。</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住房保障支出（类）保障性安居工程支出（款）公共租赁住房（项）。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万元。决算数与年初预算数存在差异的主要原因是</w:t>
      </w:r>
      <w:r>
        <w:rPr>
          <w:rFonts w:ascii="仿宋_GB2312" w:eastAsia="仿宋_GB2312" w:hAnsi="仿宋_GB2312" w:cs="仿宋_GB2312" w:hint="eastAsia"/>
          <w:sz w:val="32"/>
          <w:szCs w:val="32"/>
        </w:rPr>
        <w:t>用于公租房配套</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21.</w:t>
      </w:r>
      <w:r>
        <w:rPr>
          <w:rFonts w:ascii="仿宋_GB2312" w:eastAsia="仿宋_GB2312" w:hAnsi="仿宋_GB2312" w:cs="仿宋_GB2312" w:hint="eastAsia"/>
          <w:b/>
          <w:bCs/>
          <w:sz w:val="32"/>
          <w:szCs w:val="32"/>
        </w:rPr>
        <w:t>住房保障支出（类）保障性安居工程支出（款）其他保障性安居工程支出（项）。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483</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1102.32</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8.22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万户安居提升工程款</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住房保障支出（类）住房改革支出（款）住房公积金（项）。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0.18</w:t>
      </w:r>
      <w:r>
        <w:rPr>
          <w:rFonts w:ascii="仿宋_GB2312" w:eastAsia="仿宋_GB2312" w:hAnsi="仿宋_GB2312" w:cs="仿宋_GB2312" w:hint="eastAsia"/>
          <w:sz w:val="32"/>
          <w:szCs w:val="32"/>
        </w:rPr>
        <w:t>万元。决算数与年初预算数存在差异</w:t>
      </w:r>
      <w:r>
        <w:rPr>
          <w:rFonts w:ascii="仿宋_GB2312" w:eastAsia="仿宋_GB2312" w:hAnsi="仿宋_GB2312" w:cs="仿宋_GB2312" w:hint="eastAsia"/>
          <w:sz w:val="32"/>
          <w:szCs w:val="32"/>
        </w:rPr>
        <w:t>的主要原因是</w:t>
      </w:r>
      <w:r>
        <w:rPr>
          <w:rFonts w:ascii="仿宋_GB2312" w:eastAsia="仿宋_GB2312" w:hAnsi="仿宋_GB2312" w:cs="仿宋_GB2312" w:hint="eastAsia"/>
          <w:sz w:val="32"/>
          <w:szCs w:val="32"/>
        </w:rPr>
        <w:t>单位缴纳住房公积金</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hint="eastAsia"/>
          <w:sz w:val="32"/>
          <w:szCs w:val="32"/>
        </w:rPr>
        <w:t>1653.04</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1189.72</w:t>
      </w:r>
      <w:r>
        <w:rPr>
          <w:rFonts w:ascii="仿宋_GB2312" w:eastAsia="仿宋_GB2312" w:hAnsi="仿宋_GB2312" w:cs="仿宋_GB2312" w:hint="eastAsia"/>
          <w:sz w:val="32"/>
          <w:szCs w:val="32"/>
        </w:rPr>
        <w:t>万元，主要包括：基本工资、津贴</w:t>
      </w:r>
      <w:r>
        <w:rPr>
          <w:rFonts w:ascii="仿宋_GB2312" w:eastAsia="仿宋_GB2312" w:hAnsi="仿宋_GB2312" w:cs="仿宋_GB2312" w:hint="eastAsia"/>
          <w:sz w:val="32"/>
          <w:szCs w:val="32"/>
        </w:rPr>
        <w:lastRenderedPageBreak/>
        <w:t>补贴、奖金、伙食补助费、绩效工资、机关事业单位基本养老保险缴费、职业年金缴费、职工基本医疗保险缴费、其他社会保障缴费、其他工资福利支出、离休费、抚恤金、生活补助、奖励金、住房公积金；公用经费</w:t>
      </w:r>
      <w:r>
        <w:rPr>
          <w:rFonts w:ascii="仿宋_GB2312" w:eastAsia="仿宋_GB2312" w:hAnsi="仿宋_GB2312" w:cs="仿宋_GB2312" w:hint="eastAsia"/>
          <w:sz w:val="32"/>
          <w:szCs w:val="32"/>
        </w:rPr>
        <w:t>463.32</w:t>
      </w:r>
      <w:r>
        <w:rPr>
          <w:rFonts w:ascii="仿宋_GB2312" w:eastAsia="仿宋_GB2312" w:hAnsi="仿宋_GB2312" w:cs="仿宋_GB2312" w:hint="eastAsia"/>
          <w:sz w:val="32"/>
          <w:szCs w:val="32"/>
        </w:rPr>
        <w:t>万元，主要包括：办公费、印刷费、咨询费、电费、邮电费、差旅费、维修（护）费、租赁费、公务接待费、劳务费、工会经费、公务用车运行维护费、其他交通费用、其他商品和服务支出、办公设备购置、专用设备购</w:t>
      </w:r>
      <w:r>
        <w:rPr>
          <w:rFonts w:ascii="仿宋_GB2312" w:eastAsia="仿宋_GB2312" w:hAnsi="仿宋_GB2312" w:cs="仿宋_GB2312" w:hint="eastAsia"/>
          <w:sz w:val="32"/>
          <w:szCs w:val="32"/>
        </w:rPr>
        <w:t>置、其他资本性支出。</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991E3D" w:rsidRDefault="00535BD6">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年度“三公”经费财政拨款支出预算为</w:t>
      </w:r>
      <w:r>
        <w:rPr>
          <w:rFonts w:ascii="仿宋_GB2312" w:eastAsia="仿宋_GB2312" w:hAnsi="仿宋_GB2312" w:cs="仿宋_GB2312" w:hint="eastAsia"/>
          <w:sz w:val="32"/>
          <w:szCs w:val="32"/>
        </w:rPr>
        <w:t>20.9</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19.53</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93.45%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年度“三公”经费支出决算数与预算数存在差异的主要原因是通过实施公务用车管理办法等有效措施，加强了运行维护费管理。</w:t>
      </w:r>
    </w:p>
    <w:p w:rsidR="00991E3D" w:rsidRDefault="00535BD6">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w:t>
      </w:r>
      <w:r>
        <w:rPr>
          <w:rFonts w:ascii="仿宋_GB2312" w:eastAsia="仿宋_GB2312" w:hAnsi="仿宋_GB2312" w:cs="仿宋_GB2312" w:hint="eastAsia"/>
          <w:sz w:val="32"/>
          <w:szCs w:val="32"/>
        </w:rPr>
        <w:t>18.11</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99.5</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92.75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7.25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．因公出国（境）费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。决算数与年初预算数存在差异的</w:t>
      </w:r>
      <w:r>
        <w:rPr>
          <w:rFonts w:ascii="仿宋_GB2312" w:eastAsia="仿宋_GB2312" w:hAnsi="仿宋_GB2312" w:cs="仿宋_GB2312" w:hint="eastAsia"/>
          <w:sz w:val="32"/>
          <w:szCs w:val="32"/>
        </w:rPr>
        <w:lastRenderedPageBreak/>
        <w:t>主要原因是我单位无因出国（境）费用。全年因公出国（境）团组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．公务用车购置及运行费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18.2</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8.11</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99.5</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。决算数与年初预算数存在差异的主要原因是我单位加强了运行维护费管理。其中：</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18.11</w:t>
      </w:r>
      <w:r>
        <w:rPr>
          <w:rFonts w:ascii="仿宋_GB2312" w:eastAsia="仿宋_GB2312" w:hAnsi="仿宋_GB2312" w:cs="仿宋_GB2312" w:hint="eastAsia"/>
          <w:sz w:val="32"/>
          <w:szCs w:val="32"/>
        </w:rPr>
        <w:t>万元。主要用于车辆维护。</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年期末，部门开支财政拨款的公务用车保有量为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辆。</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。决算数与年初预算数存在差异的主要原因是公务接待从减，严禁奢恀浪费。其中：</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年共接待国（境）外来访团组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个、来访外宾</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人次（不包括陪同人员）。</w:t>
      </w:r>
    </w:p>
    <w:p w:rsidR="00991E3D" w:rsidRDefault="00535BD6">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万元。主要用于上级业务检查。</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年共接待国内来访团组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个、来宾</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人次（不包括陪同人员）。</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991E3D" w:rsidRDefault="00535BD6">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我单位无绩效管理项目。</w:t>
      </w:r>
    </w:p>
    <w:p w:rsidR="00991E3D" w:rsidRDefault="00535BD6">
      <w:pPr>
        <w:widowControl/>
        <w:spacing w:line="590" w:lineRule="exact"/>
        <w:ind w:firstLineChars="200" w:firstLine="643"/>
        <w:outlineLvl w:val="2"/>
        <w:rPr>
          <w:rFonts w:ascii="楷体_GB2312" w:eastAsia="楷体_GB2312" w:hAnsi="楷体_GB2312" w:cs="楷体_GB2312"/>
          <w:sz w:val="32"/>
          <w:szCs w:val="32"/>
        </w:rPr>
      </w:pPr>
      <w:r>
        <w:rPr>
          <w:rFonts w:ascii="楷体_GB2312" w:eastAsia="楷体_GB2312" w:hAnsi="楷体_GB2312" w:cs="楷体_GB2312" w:hint="eastAsia"/>
          <w:b/>
          <w:bCs/>
          <w:sz w:val="32"/>
          <w:szCs w:val="32"/>
        </w:rPr>
        <w:t>（二）项目绩效自评结果。</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我单位无绩效管理项目。</w:t>
      </w:r>
    </w:p>
    <w:p w:rsidR="00991E3D" w:rsidRDefault="00535BD6">
      <w:pPr>
        <w:widowControl/>
        <w:spacing w:line="59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（三）以部门为主体开展的绩效评价结果。</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991E3D" w:rsidRDefault="00535BD6">
      <w:pPr>
        <w:widowControl/>
        <w:spacing w:line="59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hint="eastAsia"/>
          <w:sz w:val="32"/>
          <w:szCs w:val="32"/>
        </w:rPr>
        <w:t>926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14512.49</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。主要用于城市建设</w:t>
      </w:r>
      <w:r>
        <w:rPr>
          <w:rFonts w:ascii="仿宋_GB2312" w:eastAsia="仿宋_GB2312" w:hAnsi="仿宋_GB2312" w:cs="仿宋_GB2312" w:hint="eastAsia"/>
          <w:sz w:val="32"/>
          <w:szCs w:val="32"/>
        </w:rPr>
        <w:t>及保障住房基础设施，其中城市建设项目、保障住房基础设施等项目年末结转和结余资金数额较大，主要原因一是按工程进度支付；</w:t>
      </w:r>
      <w:r>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年资金安排项目在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年实施</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十、机关运行经费支出情况说明</w:t>
      </w:r>
    </w:p>
    <w:p w:rsidR="00991E3D" w:rsidRDefault="00535BD6">
      <w:pPr>
        <w:widowControl/>
        <w:spacing w:line="590" w:lineRule="exact"/>
        <w:ind w:firstLineChars="200" w:firstLine="640"/>
        <w:jc w:val="left"/>
        <w:rPr>
          <w:rFonts w:ascii="黑体" w:eastAsia="黑体" w:hAnsi="黑体" w:cs="黑体"/>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年度机关运行经费年初预算为</w:t>
      </w:r>
      <w:r>
        <w:rPr>
          <w:rFonts w:ascii="仿宋_GB2312" w:eastAsia="仿宋_GB2312" w:hAnsi="仿宋_GB2312" w:cs="仿宋_GB2312" w:hint="eastAsia"/>
          <w:sz w:val="32"/>
          <w:szCs w:val="32"/>
        </w:rPr>
        <w:t>587.67</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331.05</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56.33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。决算数与年初预算数存在差异的主要原因是</w:t>
      </w:r>
      <w:r>
        <w:rPr>
          <w:rFonts w:ascii="仿宋_GB2312" w:eastAsia="仿宋_GB2312" w:hAnsi="仿宋_GB2312" w:cs="仿宋_GB2312" w:hint="eastAsia"/>
          <w:sz w:val="32"/>
          <w:szCs w:val="32"/>
        </w:rPr>
        <w:t>严格执行中央八项规定精神，坚持大力优化部门支出，严控经费预算，压缩一般行政性开支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十一、政府采购支出情况说明</w:t>
      </w:r>
    </w:p>
    <w:p w:rsidR="00991E3D" w:rsidRDefault="00535BD6">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1405.37</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349.32</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674.16</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381.89</w:t>
      </w:r>
      <w:r>
        <w:rPr>
          <w:rFonts w:ascii="仿宋_GB2312" w:eastAsia="仿宋_GB2312" w:hAnsi="仿宋_GB2312" w:cs="仿宋_GB2312" w:hint="eastAsia"/>
          <w:sz w:val="32"/>
          <w:szCs w:val="32"/>
        </w:rPr>
        <w:t>万元。授予中小企</w:t>
      </w:r>
      <w:r>
        <w:rPr>
          <w:rFonts w:ascii="仿宋_GB2312" w:eastAsia="仿宋_GB2312" w:hAnsi="仿宋_GB2312" w:cs="仿宋_GB2312" w:hint="eastAsia"/>
          <w:sz w:val="32"/>
          <w:szCs w:val="32"/>
        </w:rPr>
        <w:t>业合同金额</w:t>
      </w:r>
      <w:r>
        <w:rPr>
          <w:rFonts w:ascii="仿宋_GB2312" w:eastAsia="仿宋_GB2312" w:hAnsi="仿宋_GB2312" w:cs="仿宋_GB2312" w:hint="eastAsia"/>
          <w:sz w:val="32"/>
          <w:szCs w:val="32"/>
        </w:rPr>
        <w:t>349.32</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24.86%</w:t>
      </w:r>
      <w:r>
        <w:rPr>
          <w:rFonts w:ascii="仿宋_GB2312" w:eastAsia="仿宋_GB2312" w:hAnsi="仿宋_GB2312" w:cs="仿宋_GB2312" w:hint="eastAsia"/>
          <w:sz w:val="32"/>
          <w:szCs w:val="32"/>
        </w:rPr>
        <w:t>，其中：授予小微企业合同金额</w:t>
      </w:r>
      <w:r>
        <w:rPr>
          <w:rFonts w:ascii="仿宋_GB2312" w:eastAsia="仿宋_GB2312" w:hAnsi="仿宋_GB2312" w:cs="仿宋_GB2312" w:hint="eastAsia"/>
          <w:sz w:val="32"/>
          <w:szCs w:val="32"/>
        </w:rPr>
        <w:t>349.32</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24.86%</w:t>
      </w:r>
      <w:r>
        <w:rPr>
          <w:rFonts w:ascii="仿宋_GB2312" w:eastAsia="仿宋_GB2312" w:hAnsi="仿宋_GB2312" w:cs="仿宋_GB2312" w:hint="eastAsia"/>
          <w:sz w:val="32"/>
          <w:szCs w:val="32"/>
        </w:rPr>
        <w:t>。</w:t>
      </w:r>
    </w:p>
    <w:p w:rsidR="00991E3D" w:rsidRDefault="00535BD6">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rsidR="00991E3D" w:rsidRDefault="00535BD6">
      <w:pPr>
        <w:widowControl/>
        <w:spacing w:line="590" w:lineRule="exact"/>
        <w:ind w:firstLineChars="200" w:firstLine="640"/>
        <w:rPr>
          <w:rFonts w:ascii="楷体_GB2312" w:eastAsia="楷体_GB2312" w:hAnsi="楷体_GB2312" w:cs="楷体_GB2312"/>
          <w:sz w:val="32"/>
          <w:szCs w:val="32"/>
        </w:rPr>
        <w:sectPr w:rsidR="00991E3D">
          <w:pgSz w:w="11906" w:h="16838"/>
          <w:pgMar w:top="1440" w:right="1800" w:bottom="1440" w:left="1800" w:header="720" w:footer="720" w:gutter="0"/>
          <w:pgNumType w:fmt="numberInDash"/>
          <w:cols w:space="720"/>
          <w:docGrid w:type="lines" w:linePitch="312"/>
        </w:sectPr>
      </w:pPr>
      <w:r>
        <w:rPr>
          <w:rFonts w:ascii="仿宋_GB2312" w:eastAsia="仿宋_GB2312" w:hAnsi="仿宋_GB2312" w:cs="仿宋_GB2312" w:hint="eastAsia"/>
          <w:sz w:val="32"/>
          <w:szCs w:val="32"/>
        </w:rPr>
        <w:lastRenderedPageBreak/>
        <w:t>2018</w:t>
      </w:r>
      <w:r>
        <w:rPr>
          <w:rFonts w:ascii="仿宋_GB2312" w:eastAsia="仿宋_GB2312" w:hAnsi="仿宋_GB2312" w:cs="仿宋_GB2312" w:hint="eastAsia"/>
          <w:sz w:val="32"/>
          <w:szCs w:val="32"/>
        </w:rPr>
        <w:t>年期末，我部门共有车辆</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辆，其中：其他用车</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辆；单位价值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widowControl/>
        <w:jc w:val="left"/>
        <w:rPr>
          <w:rFonts w:ascii="黑体" w:eastAsia="黑体" w:hAnsi="黑体" w:cs="黑体"/>
          <w:sz w:val="48"/>
          <w:szCs w:val="48"/>
        </w:rPr>
      </w:pPr>
    </w:p>
    <w:p w:rsidR="00991E3D" w:rsidRDefault="00991E3D">
      <w:pPr>
        <w:outlineLvl w:val="0"/>
        <w:rPr>
          <w:rFonts w:ascii="黑体" w:eastAsia="黑体" w:hAnsi="黑体" w:cs="黑体"/>
          <w:sz w:val="48"/>
          <w:szCs w:val="48"/>
        </w:rPr>
      </w:pPr>
    </w:p>
    <w:p w:rsidR="00991E3D" w:rsidRDefault="00535BD6">
      <w:pPr>
        <w:jc w:val="center"/>
        <w:outlineLvl w:val="0"/>
        <w:rPr>
          <w:rFonts w:ascii="黑体" w:eastAsia="黑体" w:hAnsi="黑体" w:cs="黑体"/>
          <w:sz w:val="48"/>
          <w:szCs w:val="48"/>
        </w:rPr>
      </w:pPr>
      <w:r>
        <w:rPr>
          <w:rFonts w:ascii="黑体" w:eastAsia="黑体" w:hAnsi="黑体" w:cs="黑体" w:hint="eastAsia"/>
          <w:sz w:val="48"/>
          <w:szCs w:val="48"/>
        </w:rPr>
        <w:t>第四部分</w:t>
      </w:r>
      <w:r>
        <w:rPr>
          <w:rFonts w:ascii="黑体" w:eastAsia="黑体" w:hAnsi="黑体" w:cs="黑体" w:hint="eastAsia"/>
          <w:sz w:val="48"/>
          <w:szCs w:val="48"/>
        </w:rPr>
        <w:t xml:space="preserve">  </w:t>
      </w:r>
      <w:r>
        <w:rPr>
          <w:rFonts w:ascii="黑体" w:eastAsia="黑体" w:hAnsi="黑体" w:cs="黑体" w:hint="eastAsia"/>
          <w:sz w:val="48"/>
          <w:szCs w:val="48"/>
        </w:rPr>
        <w:t>名词解释</w:t>
      </w:r>
    </w:p>
    <w:p w:rsidR="00991E3D" w:rsidRDefault="00991E3D">
      <w:pPr>
        <w:widowControl/>
        <w:jc w:val="center"/>
        <w:rPr>
          <w:rFonts w:ascii="黑体" w:eastAsia="黑体" w:hAnsi="黑体" w:cs="黑体"/>
          <w:sz w:val="48"/>
          <w:szCs w:val="48"/>
        </w:rPr>
        <w:sectPr w:rsidR="00991E3D">
          <w:pgSz w:w="11906" w:h="16838"/>
          <w:pgMar w:top="1440" w:right="1800" w:bottom="1440" w:left="1800" w:header="720" w:footer="720" w:gutter="0"/>
          <w:pgNumType w:fmt="numberInDash"/>
          <w:cols w:space="720"/>
          <w:docGrid w:type="lines" w:linePitch="312"/>
        </w:sectPr>
      </w:pP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用车购置及运行费和公务接待费。其中，因公出国（境）费反映单位</w:t>
      </w:r>
      <w:r>
        <w:rPr>
          <w:rFonts w:ascii="仿宋_GB2312" w:eastAsia="仿宋_GB2312" w:hAnsi="仿宋_GB2312" w:cs="仿宋_GB2312" w:hint="eastAsia"/>
          <w:sz w:val="32"/>
          <w:szCs w:val="32"/>
        </w:rPr>
        <w:t>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w:t>
      </w:r>
      <w:r>
        <w:rPr>
          <w:rFonts w:ascii="仿宋_GB2312" w:eastAsia="仿宋_GB2312" w:hAnsi="仿宋_GB2312" w:cs="仿宋_GB2312" w:hint="eastAsia"/>
          <w:sz w:val="32"/>
          <w:szCs w:val="32"/>
        </w:rPr>
        <w:t>管理费、公务用车运行维护费以及其他费用。</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991E3D" w:rsidRDefault="00535BD6">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991E3D" w:rsidRDefault="00991E3D"/>
    <w:sectPr w:rsidR="00991E3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D6" w:rsidRDefault="00535BD6">
      <w:r>
        <w:separator/>
      </w:r>
    </w:p>
  </w:endnote>
  <w:endnote w:type="continuationSeparator" w:id="0">
    <w:p w:rsidR="00535BD6" w:rsidRDefault="0053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中宋">
    <w:altName w:val="Malgun Gothic Semilight"/>
    <w:charset w:val="86"/>
    <w:family w:val="auto"/>
    <w:pitch w:val="default"/>
    <w:sig w:usb0="00000000" w:usb1="080F0000" w:usb2="00000000" w:usb3="00000000" w:csb0="0004009F" w:csb1="DFD7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3D" w:rsidRDefault="00535BD6">
    <w:pPr>
      <w:pStyle w:val="a3"/>
    </w:pPr>
    <w:r>
      <w:pict>
        <v:rect id="文本框 2" o:spid="_x0000_s3075" style="position:absolute;margin-left:0;margin-top:0;width:2in;height:2in;z-index:3;mso-wrap-style:none;mso-position-horizontal:center;mso-position-horizontal-relative:margin;mso-width-relative:page;mso-height-relative:page" o:preferrelative="t" filled="f" stroked="f">
          <v:textbox style="mso-fit-shape-to-text:t" inset="0,0,0,0">
            <w:txbxContent>
              <w:p w:rsidR="00991E3D" w:rsidRDefault="00535B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- 38 -</w:t>
                </w:r>
                <w:r>
                  <w:rPr>
                    <w:rFonts w:hint="eastAsia"/>
                    <w:sz w:val="18"/>
                  </w:rPr>
                  <w:fldChar w:fldCharType="end"/>
                </w:r>
              </w:p>
            </w:txbxContent>
          </v:textbox>
          <w10:wrap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3D" w:rsidRDefault="00535BD6">
    <w:pPr>
      <w:pStyle w:val="a3"/>
    </w:pPr>
    <w:r>
      <w:pict>
        <v:rect id="文本框 3" o:spid="_x0000_s3073" style="position:absolute;margin-left:0;margin-top:0;width:19.5pt;height:20.7pt;z-index:2;mso-wrap-style:none;mso-position-horizontal:center;mso-position-horizontal-relative:margin;mso-width-relative:page;mso-height-relative:page" o:preferrelative="t" filled="f" stroked="f">
          <v:textbox style="mso-fit-shape-to-text:t" inset="0,0,0,0">
            <w:txbxContent>
              <w:p w:rsidR="00991E3D" w:rsidRDefault="00535BD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E7F15">
                  <w:rPr>
                    <w:noProof/>
                    <w:sz w:val="18"/>
                  </w:rPr>
                  <w:t>- 9 -</w:t>
                </w:r>
                <w:r>
                  <w:rPr>
                    <w:rFonts w:hint="eastAsia"/>
                    <w:sz w:val="18"/>
                  </w:rPr>
                  <w:fldChar w:fldCharType="end"/>
                </w:r>
              </w:p>
            </w:txbxContent>
          </v:textbox>
          <w10:wrap anchorx="margin"/>
        </v:rect>
      </w:pict>
    </w:r>
    <w:r>
      <w:pict>
        <v:rect id="文本框 1" o:spid="_x0000_s3074" style="position:absolute;margin-left:0;margin-top:0;width:9.05pt;height:12.05pt;z-index:1;mso-wrap-style:none;mso-position-horizontal:center;mso-position-horizontal-relative:margin;mso-width-relative:page;mso-height-relative:page" o:preferrelative="t" filled="f" stroked="f">
          <v:textbox style="mso-fit-shape-to-text:t" inset="0,0,0,0">
            <w:txbxContent>
              <w:p w:rsidR="00991E3D" w:rsidRDefault="00991E3D"/>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D6" w:rsidRDefault="00535BD6">
      <w:r>
        <w:separator/>
      </w:r>
    </w:p>
  </w:footnote>
  <w:footnote w:type="continuationSeparator" w:id="0">
    <w:p w:rsidR="00535BD6" w:rsidRDefault="0053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0C6503"/>
    <w:multiLevelType w:val="singleLevel"/>
    <w:tmpl w:val="F20C6503"/>
    <w:lvl w:ilvl="0">
      <w:start w:val="1"/>
      <w:numFmt w:val="decimal"/>
      <w:suff w:val="nothing"/>
      <w:lvlText w:val="%1．"/>
      <w:lvlJc w:val="left"/>
    </w:lvl>
  </w:abstractNum>
  <w:abstractNum w:abstractNumId="1" w15:restartNumberingAfterBreak="0">
    <w:nsid w:val="118C220F"/>
    <w:multiLevelType w:val="singleLevel"/>
    <w:tmpl w:val="118C220F"/>
    <w:lvl w:ilvl="0">
      <w:start w:val="1"/>
      <w:numFmt w:val="chineseCounting"/>
      <w:suff w:val="nothing"/>
      <w:lvlText w:val="（%1）"/>
      <w:lvlJc w:val="left"/>
      <w:rPr>
        <w:rFonts w:hint="eastAsia"/>
      </w:rPr>
    </w:lvl>
  </w:abstractNum>
  <w:abstractNum w:abstractNumId="2" w15:restartNumberingAfterBreak="0">
    <w:nsid w:val="14E974E0"/>
    <w:multiLevelType w:val="singleLevel"/>
    <w:tmpl w:val="14E974E0"/>
    <w:lvl w:ilvl="0">
      <w:start w:val="1"/>
      <w:numFmt w:val="chineseCounting"/>
      <w:suff w:val="nothing"/>
      <w:lvlText w:val="%1、"/>
      <w:lvlJc w:val="left"/>
      <w:rPr>
        <w:rFonts w:hint="eastAsia"/>
      </w:rPr>
    </w:lvl>
  </w:abstractNum>
  <w:abstractNum w:abstractNumId="3" w15:restartNumberingAfterBreak="0">
    <w:nsid w:val="5971BE17"/>
    <w:multiLevelType w:val="singleLevel"/>
    <w:tmpl w:val="5971BE17"/>
    <w:lvl w:ilvl="0">
      <w:start w:val="1"/>
      <w:numFmt w:val="chineseCounting"/>
      <w:suff w:val="nothing"/>
      <w:lvlText w:val="%1、"/>
      <w:lvlJc w:val="left"/>
    </w:lvl>
  </w:abstractNum>
  <w:abstractNum w:abstractNumId="4" w15:restartNumberingAfterBreak="0">
    <w:nsid w:val="643C9590"/>
    <w:multiLevelType w:val="singleLevel"/>
    <w:tmpl w:val="643C9590"/>
    <w:lvl w:ilvl="0">
      <w:start w:val="1"/>
      <w:numFmt w:val="chineseCounting"/>
      <w:suff w:val="space"/>
      <w:lvlText w:val="第%1部分"/>
      <w:lvlJc w:val="left"/>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E3D"/>
    <w:rsid w:val="00535BD6"/>
    <w:rsid w:val="00991E3D"/>
    <w:rsid w:val="00BE7F15"/>
    <w:rsid w:val="0E0D3C72"/>
    <w:rsid w:val="13A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27B1DC12"/>
  <w15:docId w15:val="{BE07AA83-D709-4DA4-A016-421F0C6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3448</Words>
  <Characters>19658</Characters>
  <Application>Microsoft Office Word</Application>
  <DocSecurity>0</DocSecurity>
  <Lines>163</Lines>
  <Paragraphs>46</Paragraphs>
  <ScaleCrop>false</ScaleCrop>
  <Company>DoubleOX</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dc:title>
  <dc:creator>真茗士-东篱茶舍</dc:creator>
  <cp:lastModifiedBy>Administrator</cp:lastModifiedBy>
  <cp:revision>3</cp:revision>
  <dcterms:created xsi:type="dcterms:W3CDTF">2019-10-28T02:53:00Z</dcterms:created>
  <dcterms:modified xsi:type="dcterms:W3CDTF">2021-06-11T07:47:00Z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1BC407622253481098E8BC3411643A6A</vt:lpwstr>
  </property>
</Properties>
</file>