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color w:val="000000"/>
          <w:sz w:val="44"/>
          <w:szCs w:val="44"/>
        </w:rPr>
      </w:pPr>
      <w:r>
        <w:rPr>
          <w:rFonts w:hint="eastAsia" w:ascii="宋体" w:hAnsi="宋体" w:cs="宋体"/>
          <w:b/>
          <w:color w:val="000000"/>
          <w:sz w:val="44"/>
          <w:szCs w:val="44"/>
          <w:lang w:eastAsia="zh-CN"/>
        </w:rPr>
        <w:t>封丘县</w:t>
      </w:r>
      <w:r>
        <w:rPr>
          <w:rFonts w:hint="eastAsia" w:ascii="宋体" w:hAnsi="宋体" w:cs="宋体"/>
          <w:b/>
          <w:color w:val="000000"/>
          <w:sz w:val="44"/>
          <w:szCs w:val="44"/>
        </w:rPr>
        <w:t>烟草制品零售点合理布局规划</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color w:val="000000"/>
          <w:sz w:val="44"/>
          <w:szCs w:val="44"/>
          <w:lang w:eastAsia="zh-CN"/>
        </w:rPr>
      </w:pPr>
      <w:r>
        <w:rPr>
          <w:rFonts w:hint="eastAsia" w:ascii="宋体" w:hAnsi="宋体" w:cs="宋体"/>
          <w:b/>
          <w:color w:val="000000"/>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color w:val="000000"/>
          <w:sz w:val="44"/>
          <w:szCs w:val="44"/>
          <w:lang w:eastAsia="zh-CN"/>
        </w:rPr>
      </w:pPr>
    </w:p>
    <w:p>
      <w:pPr>
        <w:jc w:val="center"/>
        <w:rPr>
          <w:rFonts w:ascii="仿宋" w:hAnsi="仿宋" w:eastAsia="仿宋" w:cs="仿宋"/>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第一章 总则</w:t>
      </w:r>
    </w:p>
    <w:p>
      <w:pPr>
        <w:ind w:firstLine="560"/>
        <w:rPr>
          <w:rFonts w:ascii="仿宋" w:hAnsi="仿宋" w:eastAsia="仿宋" w:cs="仿宋"/>
          <w:color w:val="000000"/>
          <w:kern w:val="0"/>
          <w:sz w:val="32"/>
          <w:szCs w:val="32"/>
          <w:shd w:val="clear" w:color="auto" w:fill="FFFFFF"/>
        </w:rPr>
      </w:pPr>
      <w:r>
        <w:rPr>
          <w:rFonts w:hint="eastAsia" w:ascii="楷体" w:hAnsi="楷体" w:eastAsia="楷体" w:cs="楷体"/>
          <w:color w:val="000000"/>
          <w:kern w:val="0"/>
          <w:sz w:val="32"/>
          <w:szCs w:val="32"/>
          <w:shd w:val="clear" w:color="auto" w:fill="FFFFFF"/>
        </w:rPr>
        <w:t xml:space="preserve">第一条 </w:t>
      </w:r>
      <w:r>
        <w:rPr>
          <w:rFonts w:hint="eastAsia" w:ascii="仿宋" w:hAnsi="仿宋" w:eastAsia="仿宋" w:cs="仿宋"/>
          <w:color w:val="000000"/>
          <w:kern w:val="0"/>
          <w:sz w:val="32"/>
          <w:szCs w:val="32"/>
          <w:shd w:val="clear" w:color="auto" w:fill="FFFFFF"/>
        </w:rPr>
        <w:t>为加强烟草专卖零售许可证管理，规范烟草制品流通秩序，促进烟草市场健康发展，维护国家利益，维护消费者利益，维护经营者、未成年人的合法权益，</w:t>
      </w:r>
      <w:r>
        <w:rPr>
          <w:rFonts w:hint="eastAsia" w:ascii="仿宋_GB2312" w:hAnsi="仿宋" w:eastAsia="仿宋_GB2312" w:cs="Times New Roman"/>
          <w:color w:val="000000"/>
          <w:sz w:val="32"/>
        </w:rPr>
        <w:t>依据《中华人民共和国行政许可法》《中华人民共和国烟草专卖法》《烟草专卖许可证管理办法》</w:t>
      </w:r>
      <w:r>
        <w:rPr>
          <w:rFonts w:hint="eastAsia" w:ascii="仿宋" w:hAnsi="仿宋" w:eastAsia="仿宋" w:cs="仿宋"/>
          <w:color w:val="000000"/>
          <w:kern w:val="0"/>
          <w:sz w:val="32"/>
          <w:szCs w:val="32"/>
          <w:shd w:val="clear" w:color="auto" w:fill="FFFFFF"/>
        </w:rPr>
        <w:t>等法律法规和规章规定，结合辖区实际，制定本规定。</w:t>
      </w:r>
    </w:p>
    <w:p>
      <w:pPr>
        <w:ind w:firstLine="560"/>
        <w:rPr>
          <w:rFonts w:ascii="仿宋" w:hAnsi="仿宋" w:eastAsia="仿宋" w:cs="仿宋"/>
          <w:color w:val="000000"/>
          <w:kern w:val="0"/>
          <w:sz w:val="32"/>
          <w:szCs w:val="32"/>
          <w:shd w:val="clear" w:color="auto" w:fill="FFFFFF"/>
        </w:rPr>
      </w:pPr>
      <w:r>
        <w:rPr>
          <w:rFonts w:hint="eastAsia" w:ascii="楷体" w:hAnsi="楷体" w:eastAsia="楷体" w:cs="楷体"/>
          <w:color w:val="000000"/>
          <w:kern w:val="0"/>
          <w:sz w:val="32"/>
          <w:szCs w:val="32"/>
          <w:shd w:val="clear" w:color="auto" w:fill="FFFFFF"/>
        </w:rPr>
        <w:t xml:space="preserve">第二条 </w:t>
      </w:r>
      <w:r>
        <w:rPr>
          <w:rFonts w:hint="eastAsia" w:ascii="仿宋" w:hAnsi="仿宋" w:eastAsia="仿宋" w:cs="仿宋"/>
          <w:color w:val="000000"/>
          <w:kern w:val="0"/>
          <w:sz w:val="32"/>
          <w:szCs w:val="32"/>
          <w:shd w:val="clear" w:color="auto" w:fill="FFFFFF"/>
        </w:rPr>
        <w:t>烟草制品零售点</w:t>
      </w:r>
      <w:r>
        <w:rPr>
          <w:rFonts w:hint="eastAsia" w:ascii="仿宋_GB2312" w:hAnsi="仿宋" w:eastAsia="仿宋_GB2312" w:cs="Times New Roman"/>
          <w:color w:val="000000"/>
          <w:sz w:val="32"/>
        </w:rPr>
        <w:t>合理布局遵循法治导向、公平公正、动态平衡、服务便民的基本原则。</w:t>
      </w:r>
    </w:p>
    <w:p>
      <w:pPr>
        <w:ind w:firstLine="560"/>
        <w:rPr>
          <w:rFonts w:ascii="仿宋" w:hAnsi="仿宋" w:eastAsia="仿宋" w:cs="仿宋"/>
          <w:color w:val="000000"/>
          <w:kern w:val="0"/>
          <w:sz w:val="32"/>
          <w:szCs w:val="32"/>
          <w:shd w:val="clear" w:color="auto" w:fill="FFFFFF"/>
        </w:rPr>
      </w:pPr>
      <w:r>
        <w:rPr>
          <w:rFonts w:hint="eastAsia" w:ascii="楷体" w:hAnsi="楷体" w:eastAsia="楷体" w:cs="楷体"/>
          <w:color w:val="000000"/>
          <w:kern w:val="0"/>
          <w:sz w:val="32"/>
          <w:szCs w:val="32"/>
          <w:shd w:val="clear" w:color="auto" w:fill="FFFFFF"/>
        </w:rPr>
        <w:t>第三条</w:t>
      </w:r>
      <w:r>
        <w:rPr>
          <w:rFonts w:hint="eastAsia" w:ascii="仿宋" w:hAnsi="仿宋" w:eastAsia="仿宋" w:cs="仿宋"/>
          <w:color w:val="000000"/>
          <w:kern w:val="0"/>
          <w:sz w:val="32"/>
          <w:szCs w:val="32"/>
          <w:shd w:val="clear" w:color="auto" w:fill="FFFFFF"/>
        </w:rPr>
        <w:t xml:space="preserve"> 本规定适用于</w:t>
      </w:r>
      <w:r>
        <w:rPr>
          <w:rFonts w:hint="eastAsia" w:ascii="仿宋" w:hAnsi="仿宋" w:eastAsia="仿宋" w:cs="仿宋"/>
          <w:color w:val="000000"/>
          <w:kern w:val="0"/>
          <w:sz w:val="32"/>
          <w:szCs w:val="32"/>
          <w:shd w:val="clear" w:color="auto" w:fill="FFFFFF"/>
          <w:lang w:eastAsia="zh-CN"/>
        </w:rPr>
        <w:t>封丘县</w:t>
      </w:r>
      <w:r>
        <w:rPr>
          <w:rFonts w:hint="eastAsia" w:ascii="仿宋" w:hAnsi="仿宋" w:eastAsia="仿宋" w:cs="仿宋"/>
          <w:color w:val="000000"/>
          <w:kern w:val="0"/>
          <w:sz w:val="32"/>
          <w:szCs w:val="32"/>
          <w:shd w:val="clear" w:color="auto" w:fill="FFFFFF"/>
        </w:rPr>
        <w:t>行政区划内烟草制品零售点的设置与管理，适用于从事烟草制品零售业务的申请、审查、决定等。</w:t>
      </w:r>
    </w:p>
    <w:p>
      <w:pPr>
        <w:ind w:firstLine="620" w:firstLineChars="196"/>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lang w:eastAsia="zh-CN"/>
        </w:rPr>
        <w:t>封丘县</w:t>
      </w:r>
      <w:r>
        <w:rPr>
          <w:rFonts w:hint="eastAsia" w:ascii="仿宋" w:hAnsi="仿宋" w:eastAsia="仿宋" w:cs="仿宋"/>
          <w:color w:val="000000"/>
          <w:kern w:val="0"/>
          <w:sz w:val="32"/>
          <w:szCs w:val="32"/>
          <w:shd w:val="clear" w:color="auto" w:fill="FFFFFF"/>
        </w:rPr>
        <w:t>烟草专卖局实施烟草专卖零售许可应当遵循本规定，并进行监督管理。</w:t>
      </w:r>
    </w:p>
    <w:p>
      <w:pPr>
        <w:ind w:firstLine="560"/>
        <w:rPr>
          <w:rFonts w:ascii="仿宋" w:hAnsi="仿宋" w:eastAsia="仿宋" w:cs="仿宋"/>
          <w:color w:val="000000"/>
          <w:kern w:val="0"/>
          <w:sz w:val="32"/>
          <w:szCs w:val="32"/>
          <w:shd w:val="clear" w:color="auto" w:fill="FFFFFF"/>
        </w:rPr>
      </w:pPr>
      <w:r>
        <w:rPr>
          <w:rFonts w:hint="eastAsia" w:ascii="楷体" w:hAnsi="楷体" w:eastAsia="楷体" w:cs="楷体"/>
          <w:color w:val="000000"/>
          <w:kern w:val="0"/>
          <w:sz w:val="32"/>
          <w:szCs w:val="32"/>
          <w:shd w:val="clear" w:color="auto" w:fill="FFFFFF"/>
        </w:rPr>
        <w:t>第四条</w:t>
      </w:r>
      <w:r>
        <w:rPr>
          <w:rFonts w:hint="eastAsia" w:ascii="仿宋" w:hAnsi="仿宋" w:eastAsia="仿宋" w:cs="仿宋"/>
          <w:color w:val="000000"/>
          <w:kern w:val="0"/>
          <w:sz w:val="32"/>
          <w:szCs w:val="32"/>
          <w:shd w:val="clear" w:color="auto" w:fill="FFFFFF"/>
        </w:rPr>
        <w:t xml:space="preserve"> 烟草制品零售点（以下简称“零售点”）是指依法取得烟草专卖零售许可证从事烟草制品零售业务的公民、法人及其他组织开展烟草制品零售业务的经营场所。</w:t>
      </w:r>
    </w:p>
    <w:p>
      <w:pPr>
        <w:ind w:firstLine="560"/>
        <w:rPr>
          <w:rFonts w:ascii="仿宋" w:hAnsi="仿宋" w:eastAsia="仿宋" w:cs="仿宋"/>
          <w:color w:val="000000"/>
          <w:kern w:val="0"/>
          <w:sz w:val="32"/>
          <w:szCs w:val="32"/>
          <w:shd w:val="clear" w:color="auto" w:fill="FFFFFF"/>
        </w:rPr>
      </w:pPr>
      <w:r>
        <w:rPr>
          <w:rFonts w:hint="eastAsia" w:ascii="楷体" w:hAnsi="楷体" w:eastAsia="楷体" w:cs="楷体"/>
          <w:color w:val="000000"/>
          <w:kern w:val="0"/>
          <w:sz w:val="32"/>
          <w:szCs w:val="32"/>
          <w:shd w:val="clear" w:color="auto" w:fill="FFFFFF"/>
        </w:rPr>
        <w:t>第五条</w:t>
      </w:r>
      <w:r>
        <w:rPr>
          <w:rFonts w:hint="eastAsia" w:ascii="仿宋" w:hAnsi="仿宋" w:eastAsia="仿宋" w:cs="仿宋"/>
          <w:color w:val="000000"/>
          <w:kern w:val="0"/>
          <w:sz w:val="32"/>
          <w:szCs w:val="32"/>
          <w:shd w:val="clear" w:color="auto" w:fill="FFFFFF"/>
        </w:rPr>
        <w:t xml:space="preserve"> 本规定所指的合理布局是指综合考虑辖区内人口数量、交通状况、经济发展水平、消费能力、方便群众等因素，对区域单元零售点进行规划布局。</w:t>
      </w:r>
    </w:p>
    <w:p>
      <w:pPr>
        <w:ind w:firstLine="560"/>
        <w:rPr>
          <w:rFonts w:ascii="仿宋" w:hAnsi="仿宋" w:eastAsia="仿宋" w:cs="仿宋"/>
          <w:color w:val="000000"/>
          <w:kern w:val="0"/>
          <w:sz w:val="32"/>
          <w:szCs w:val="32"/>
          <w:shd w:val="clear" w:color="auto" w:fill="FFFFFF"/>
        </w:rPr>
      </w:pPr>
      <w:r>
        <w:rPr>
          <w:rFonts w:hint="eastAsia" w:ascii="楷体" w:hAnsi="楷体" w:eastAsia="楷体" w:cs="楷体"/>
          <w:color w:val="000000"/>
          <w:kern w:val="0"/>
          <w:sz w:val="32"/>
          <w:szCs w:val="32"/>
          <w:shd w:val="clear" w:color="auto" w:fill="FFFFFF"/>
        </w:rPr>
        <w:t>第六条</w:t>
      </w:r>
      <w:r>
        <w:rPr>
          <w:rFonts w:hint="eastAsia" w:ascii="仿宋" w:hAnsi="仿宋" w:eastAsia="仿宋" w:cs="仿宋"/>
          <w:color w:val="000000"/>
          <w:kern w:val="0"/>
          <w:sz w:val="32"/>
          <w:szCs w:val="32"/>
          <w:shd w:val="clear" w:color="auto" w:fill="FFFFFF"/>
        </w:rPr>
        <w:t xml:space="preserve"> 烟草专卖局根据受理时间的先后顺序审批发放烟草专卖零售许可证。</w:t>
      </w:r>
    </w:p>
    <w:p>
      <w:pPr>
        <w:ind w:firstLine="560"/>
        <w:rPr>
          <w:rFonts w:ascii="仿宋" w:hAnsi="仿宋" w:eastAsia="仿宋" w:cs="仿宋"/>
          <w:color w:val="000000"/>
          <w:kern w:val="0"/>
          <w:sz w:val="32"/>
          <w:szCs w:val="32"/>
          <w:shd w:val="clear" w:color="auto" w:fill="FFFFFF"/>
        </w:rPr>
      </w:pPr>
      <w:r>
        <w:rPr>
          <w:rFonts w:hint="eastAsia" w:ascii="楷体" w:hAnsi="楷体" w:eastAsia="楷体" w:cs="楷体"/>
          <w:color w:val="000000"/>
          <w:kern w:val="0"/>
          <w:sz w:val="32"/>
          <w:szCs w:val="32"/>
          <w:shd w:val="clear" w:color="auto" w:fill="FFFFFF"/>
        </w:rPr>
        <w:t>第七条</w:t>
      </w:r>
      <w:r>
        <w:rPr>
          <w:rFonts w:hint="eastAsia" w:ascii="仿宋" w:hAnsi="仿宋" w:eastAsia="仿宋" w:cs="仿宋"/>
          <w:color w:val="000000"/>
          <w:kern w:val="0"/>
          <w:sz w:val="32"/>
          <w:szCs w:val="32"/>
          <w:shd w:val="clear" w:color="auto" w:fill="FFFFFF"/>
        </w:rPr>
        <w:t xml:space="preserve"> 零售点布局规划情况及登记备案情况应当向社会公示。</w:t>
      </w:r>
    </w:p>
    <w:p>
      <w:pPr>
        <w:jc w:val="center"/>
        <w:rPr>
          <w:rFonts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第二章 零售点总体布局规划</w:t>
      </w:r>
    </w:p>
    <w:p>
      <w:pPr>
        <w:ind w:firstLine="560"/>
        <w:rPr>
          <w:rFonts w:hint="eastAsia" w:ascii="仿宋" w:hAnsi="仿宋" w:eastAsia="仿宋" w:cs="仿宋"/>
          <w:color w:val="000000"/>
          <w:kern w:val="0"/>
          <w:sz w:val="32"/>
          <w:szCs w:val="32"/>
          <w:shd w:val="clear" w:color="auto" w:fill="FFFFFF"/>
        </w:rPr>
      </w:pPr>
      <w:r>
        <w:rPr>
          <w:rFonts w:hint="eastAsia" w:ascii="楷体" w:hAnsi="楷体" w:eastAsia="楷体" w:cs="楷体"/>
          <w:color w:val="000000"/>
          <w:kern w:val="0"/>
          <w:sz w:val="32"/>
          <w:szCs w:val="32"/>
          <w:shd w:val="clear" w:color="auto" w:fill="FFFFFF"/>
        </w:rPr>
        <w:t>第八条</w:t>
      </w:r>
      <w:r>
        <w:rPr>
          <w:rFonts w:hint="eastAsia" w:ascii="仿宋" w:hAnsi="仿宋" w:eastAsia="仿宋" w:cs="仿宋"/>
          <w:color w:val="000000"/>
          <w:kern w:val="0"/>
          <w:sz w:val="32"/>
          <w:szCs w:val="32"/>
          <w:shd w:val="clear" w:color="auto" w:fill="FFFFFF"/>
        </w:rPr>
        <w:t xml:space="preserve"> 根据区域位置、人口消费结构、人口密度、商业活动特征、特殊环境差异等因素将</w:t>
      </w:r>
      <w:r>
        <w:rPr>
          <w:rFonts w:hint="eastAsia" w:ascii="仿宋" w:hAnsi="仿宋" w:eastAsia="仿宋" w:cs="仿宋"/>
          <w:color w:val="000000"/>
          <w:kern w:val="0"/>
          <w:sz w:val="32"/>
          <w:szCs w:val="32"/>
          <w:shd w:val="clear" w:color="auto" w:fill="FFFFFF"/>
          <w:lang w:eastAsia="zh-CN"/>
        </w:rPr>
        <w:t>封丘县</w:t>
      </w:r>
      <w:r>
        <w:rPr>
          <w:rFonts w:hint="eastAsia" w:ascii="仿宋" w:hAnsi="仿宋" w:eastAsia="仿宋" w:cs="仿宋"/>
          <w:color w:val="000000"/>
          <w:kern w:val="0"/>
          <w:sz w:val="32"/>
          <w:szCs w:val="32"/>
          <w:shd w:val="clear" w:color="auto" w:fill="FFFFFF"/>
        </w:rPr>
        <w:t>划分为：</w:t>
      </w:r>
      <w:r>
        <w:rPr>
          <w:rFonts w:hint="eastAsia" w:ascii="仿宋" w:hAnsi="仿宋" w:eastAsia="仿宋" w:cs="仿宋"/>
          <w:color w:val="000000"/>
          <w:kern w:val="0"/>
          <w:sz w:val="32"/>
          <w:szCs w:val="32"/>
          <w:shd w:val="clear" w:color="auto" w:fill="FFFFFF"/>
          <w:lang w:eastAsia="zh-CN"/>
        </w:rPr>
        <w:t>城区区域</w:t>
      </w:r>
      <w:r>
        <w:rPr>
          <w:rFonts w:hint="eastAsia"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shd w:val="clear" w:color="auto" w:fill="FFFFFF"/>
          <w:lang w:eastAsia="zh-CN"/>
        </w:rPr>
        <w:t>乡镇区域、</w:t>
      </w:r>
      <w:r>
        <w:rPr>
          <w:rFonts w:hint="eastAsia" w:ascii="仿宋" w:hAnsi="仿宋" w:eastAsia="仿宋" w:cs="仿宋"/>
          <w:color w:val="000000"/>
          <w:kern w:val="0"/>
          <w:sz w:val="32"/>
          <w:szCs w:val="32"/>
          <w:shd w:val="clear" w:color="auto" w:fill="FFFFFF"/>
        </w:rPr>
        <w:t>行政村区域、特殊区域等</w:t>
      </w:r>
      <w:r>
        <w:rPr>
          <w:rFonts w:hint="eastAsia" w:ascii="仿宋" w:hAnsi="仿宋" w:eastAsia="仿宋" w:cs="仿宋"/>
          <w:color w:val="000000"/>
          <w:kern w:val="0"/>
          <w:sz w:val="32"/>
          <w:szCs w:val="32"/>
          <w:shd w:val="clear" w:color="auto" w:fill="FFFFFF"/>
          <w:lang w:eastAsia="zh-CN"/>
        </w:rPr>
        <w:t>四</w:t>
      </w:r>
      <w:r>
        <w:rPr>
          <w:rFonts w:hint="eastAsia" w:ascii="仿宋" w:hAnsi="仿宋" w:eastAsia="仿宋" w:cs="仿宋"/>
          <w:color w:val="000000"/>
          <w:kern w:val="0"/>
          <w:sz w:val="32"/>
          <w:szCs w:val="32"/>
          <w:shd w:val="clear" w:color="auto" w:fill="FFFFFF"/>
        </w:rPr>
        <w:t>个区域。</w:t>
      </w:r>
    </w:p>
    <w:p>
      <w:pPr>
        <w:spacing w:line="580" w:lineRule="exact"/>
        <w:ind w:firstLine="632" w:firstLineChars="200"/>
        <w:rPr>
          <w:rFonts w:hint="eastAsia" w:ascii="仿宋_GB2312" w:hAnsi="仿宋" w:eastAsia="仿宋_GB2312" w:cs="Times New Roman"/>
          <w:color w:val="000000"/>
          <w:sz w:val="32"/>
          <w:lang w:eastAsia="zh-CN"/>
        </w:rPr>
      </w:pPr>
      <w:r>
        <w:rPr>
          <w:rFonts w:hint="eastAsia" w:ascii="楷体" w:hAnsi="楷体" w:eastAsia="楷体" w:cs="楷体"/>
          <w:color w:val="000000"/>
          <w:kern w:val="0"/>
          <w:sz w:val="32"/>
          <w:szCs w:val="32"/>
          <w:shd w:val="clear" w:color="auto" w:fill="FFFFFF"/>
        </w:rPr>
        <w:t xml:space="preserve">第九条 </w:t>
      </w:r>
      <w:r>
        <w:rPr>
          <w:rFonts w:hint="eastAsia" w:ascii="仿宋" w:hAnsi="仿宋" w:eastAsia="仿宋" w:cs="仿宋"/>
          <w:color w:val="000000"/>
          <w:kern w:val="0"/>
          <w:sz w:val="32"/>
          <w:szCs w:val="32"/>
          <w:shd w:val="clear" w:color="auto" w:fill="FFFFFF"/>
          <w:lang w:eastAsia="zh-CN"/>
        </w:rPr>
        <w:t>城区区域</w:t>
      </w:r>
      <w:r>
        <w:rPr>
          <w:rFonts w:hint="eastAsia" w:ascii="仿宋_GB2312" w:hAnsi="仿宋" w:eastAsia="仿宋_GB2312" w:cs="Times New Roman"/>
          <w:color w:val="000000"/>
          <w:sz w:val="32"/>
        </w:rPr>
        <w:t>指县政府所在地内、具有人口密度较大、商业活动较活跃特征的区域。</w:t>
      </w:r>
      <w:r>
        <w:rPr>
          <w:rFonts w:hint="eastAsia" w:ascii="仿宋_GB2312" w:hAnsi="仿宋" w:eastAsia="仿宋_GB2312" w:cs="Times New Roman"/>
          <w:color w:val="000000"/>
          <w:sz w:val="32"/>
          <w:lang w:eastAsia="zh-CN"/>
        </w:rPr>
        <w:t>（详见附件</w:t>
      </w:r>
      <w:r>
        <w:rPr>
          <w:rFonts w:hint="eastAsia" w:ascii="仿宋_GB2312" w:hAnsi="仿宋" w:eastAsia="仿宋_GB2312" w:cs="Times New Roman"/>
          <w:color w:val="000000"/>
          <w:sz w:val="32"/>
          <w:lang w:val="en-US" w:eastAsia="zh-CN"/>
        </w:rPr>
        <w:t>1</w:t>
      </w:r>
      <w:r>
        <w:rPr>
          <w:rFonts w:hint="eastAsia" w:ascii="仿宋_GB2312" w:hAnsi="仿宋" w:eastAsia="仿宋_GB2312" w:cs="Times New Roman"/>
          <w:color w:val="000000"/>
          <w:sz w:val="32"/>
          <w:lang w:eastAsia="zh-CN"/>
        </w:rPr>
        <w:t>）</w:t>
      </w:r>
    </w:p>
    <w:p>
      <w:pPr>
        <w:spacing w:line="580" w:lineRule="exact"/>
        <w:ind w:firstLine="632" w:firstLineChars="200"/>
        <w:rPr>
          <w:rFonts w:hint="eastAsia" w:ascii="仿宋_GB2312" w:hAnsi="仿宋" w:eastAsia="仿宋_GB2312" w:cs="Times New Roman"/>
          <w:color w:val="000000"/>
          <w:sz w:val="32"/>
        </w:rPr>
      </w:pPr>
      <w:r>
        <w:rPr>
          <w:rFonts w:hint="eastAsia" w:ascii="楷体" w:hAnsi="楷体" w:eastAsia="楷体" w:cs="楷体"/>
          <w:color w:val="auto"/>
          <w:kern w:val="0"/>
          <w:sz w:val="32"/>
          <w:szCs w:val="32"/>
          <w:shd w:val="clear" w:color="auto" w:fill="FFFFFF"/>
        </w:rPr>
        <w:t>第十条</w:t>
      </w:r>
      <w:r>
        <w:rPr>
          <w:rFonts w:hint="eastAsia" w:ascii="楷体" w:hAnsi="楷体" w:eastAsia="楷体" w:cs="楷体"/>
          <w:color w:val="0000FF"/>
          <w:kern w:val="0"/>
          <w:sz w:val="32"/>
          <w:szCs w:val="32"/>
          <w:shd w:val="clear" w:color="auto" w:fill="FFFFFF"/>
          <w:lang w:val="en-US" w:eastAsia="zh-CN"/>
        </w:rPr>
        <w:t xml:space="preserve"> </w:t>
      </w:r>
      <w:r>
        <w:rPr>
          <w:rFonts w:hint="eastAsia" w:ascii="仿宋" w:hAnsi="仿宋" w:eastAsia="仿宋" w:cs="仿宋"/>
          <w:color w:val="000000"/>
          <w:kern w:val="0"/>
          <w:sz w:val="32"/>
          <w:szCs w:val="32"/>
          <w:shd w:val="clear" w:color="auto" w:fill="FFFFFF"/>
          <w:lang w:eastAsia="zh-CN"/>
        </w:rPr>
        <w:t>乡镇区域</w:t>
      </w:r>
      <w:r>
        <w:rPr>
          <w:rFonts w:hint="eastAsia" w:ascii="仿宋_GB2312" w:hAnsi="仿宋" w:eastAsia="仿宋_GB2312" w:cs="Times New Roman"/>
          <w:color w:val="000000"/>
          <w:sz w:val="32"/>
        </w:rPr>
        <w:t>指乡镇政府所在地、地方政府设立的管理区、撤乡并镇的原政府所在地内、具有人口密度较大、商业活动较活跃特征的区域。</w:t>
      </w:r>
    </w:p>
    <w:p>
      <w:pPr>
        <w:spacing w:line="580" w:lineRule="exact"/>
        <w:ind w:firstLine="632" w:firstLineChars="200"/>
        <w:rPr>
          <w:rFonts w:hint="eastAsia" w:ascii="仿宋" w:hAnsi="仿宋" w:eastAsia="仿宋" w:cs="仿宋"/>
          <w:color w:val="000000"/>
          <w:kern w:val="0"/>
          <w:sz w:val="32"/>
          <w:szCs w:val="32"/>
          <w:shd w:val="clear" w:color="auto" w:fill="FFFFFF"/>
          <w:lang w:eastAsia="zh-CN"/>
        </w:rPr>
      </w:pPr>
      <w:r>
        <w:rPr>
          <w:rFonts w:hint="eastAsia" w:ascii="楷体" w:hAnsi="楷体" w:eastAsia="楷体" w:cs="楷体"/>
          <w:color w:val="000000"/>
          <w:kern w:val="0"/>
          <w:sz w:val="32"/>
          <w:szCs w:val="32"/>
          <w:shd w:val="clear" w:color="auto" w:fill="FFFFFF"/>
        </w:rPr>
        <w:t>第十</w:t>
      </w:r>
      <w:r>
        <w:rPr>
          <w:rFonts w:hint="eastAsia" w:ascii="楷体" w:hAnsi="楷体" w:eastAsia="楷体" w:cs="楷体"/>
          <w:color w:val="000000"/>
          <w:kern w:val="0"/>
          <w:sz w:val="32"/>
          <w:szCs w:val="32"/>
          <w:shd w:val="clear" w:color="auto" w:fill="FFFFFF"/>
          <w:lang w:eastAsia="zh-CN"/>
        </w:rPr>
        <w:t>一</w:t>
      </w:r>
      <w:r>
        <w:rPr>
          <w:rFonts w:hint="eastAsia" w:ascii="楷体" w:hAnsi="楷体" w:eastAsia="楷体" w:cs="楷体"/>
          <w:color w:val="000000"/>
          <w:kern w:val="0"/>
          <w:sz w:val="32"/>
          <w:szCs w:val="32"/>
          <w:shd w:val="clear" w:color="auto" w:fill="FFFFFF"/>
        </w:rPr>
        <w:t>条</w:t>
      </w:r>
      <w:r>
        <w:rPr>
          <w:rFonts w:hint="eastAsia" w:ascii="楷体" w:hAnsi="楷体" w:eastAsia="楷体" w:cs="楷体"/>
          <w:color w:val="000000"/>
          <w:kern w:val="0"/>
          <w:sz w:val="32"/>
          <w:szCs w:val="32"/>
          <w:shd w:val="clear" w:color="auto" w:fill="FFFFFF"/>
          <w:lang w:val="en-US" w:eastAsia="zh-CN"/>
        </w:rPr>
        <w:t xml:space="preserve"> </w:t>
      </w:r>
      <w:r>
        <w:rPr>
          <w:rFonts w:hint="eastAsia" w:ascii="仿宋_GB2312" w:hAnsi="仿宋" w:eastAsia="仿宋_GB2312" w:cs="Times New Roman"/>
          <w:color w:val="000000"/>
          <w:sz w:val="32"/>
        </w:rPr>
        <w:t>行政村区域</w:t>
      </w:r>
      <w:r>
        <w:rPr>
          <w:rFonts w:hint="eastAsia" w:ascii="仿宋" w:hAnsi="仿宋" w:eastAsia="仿宋" w:cs="仿宋"/>
          <w:color w:val="000000"/>
          <w:kern w:val="0"/>
          <w:sz w:val="32"/>
          <w:szCs w:val="32"/>
          <w:shd w:val="clear" w:color="auto" w:fill="FFFFFF"/>
        </w:rPr>
        <w:t>指按政府行政区划</w:t>
      </w:r>
      <w:r>
        <w:rPr>
          <w:rFonts w:hint="eastAsia" w:ascii="仿宋" w:hAnsi="仿宋" w:eastAsia="仿宋" w:cs="仿宋"/>
          <w:color w:val="000000"/>
          <w:kern w:val="0"/>
          <w:sz w:val="32"/>
          <w:szCs w:val="32"/>
          <w:shd w:val="clear" w:color="auto" w:fill="FFFFFF"/>
          <w:lang w:eastAsia="zh-CN"/>
        </w:rPr>
        <w:t>除乡镇区域</w:t>
      </w:r>
      <w:r>
        <w:rPr>
          <w:rFonts w:hint="eastAsia" w:ascii="仿宋" w:hAnsi="仿宋" w:eastAsia="仿宋" w:cs="仿宋"/>
          <w:color w:val="000000"/>
          <w:kern w:val="0"/>
          <w:sz w:val="32"/>
          <w:szCs w:val="32"/>
          <w:shd w:val="clear" w:color="auto" w:fill="FFFFFF"/>
        </w:rPr>
        <w:t>以外的农村区域。</w:t>
      </w:r>
    </w:p>
    <w:p>
      <w:pPr>
        <w:spacing w:line="580" w:lineRule="exact"/>
        <w:ind w:firstLine="632" w:firstLineChars="200"/>
        <w:rPr>
          <w:rFonts w:hint="eastAsia" w:ascii="仿宋_GB2312" w:hAnsi="仿宋" w:eastAsia="仿宋_GB2312" w:cs="Times New Roman"/>
          <w:color w:val="000000"/>
          <w:sz w:val="32"/>
        </w:rPr>
      </w:pPr>
      <w:r>
        <w:rPr>
          <w:rFonts w:hint="eastAsia" w:ascii="楷体" w:hAnsi="楷体" w:eastAsia="楷体" w:cs="楷体"/>
          <w:color w:val="000000"/>
          <w:kern w:val="0"/>
          <w:sz w:val="32"/>
          <w:szCs w:val="32"/>
          <w:shd w:val="clear" w:color="auto" w:fill="FFFFFF"/>
          <w:lang w:eastAsia="zh-CN"/>
        </w:rPr>
        <w:t>第十二条</w:t>
      </w:r>
      <w:r>
        <w:rPr>
          <w:rFonts w:hint="eastAsia" w:ascii="仿宋_GB2312" w:hAnsi="仿宋" w:eastAsia="仿宋_GB2312" w:cs="Times New Roman"/>
          <w:color w:val="000000"/>
          <w:sz w:val="32"/>
          <w:lang w:val="en-US" w:eastAsia="zh-CN"/>
        </w:rPr>
        <w:t xml:space="preserve"> </w:t>
      </w:r>
      <w:r>
        <w:rPr>
          <w:rFonts w:hint="eastAsia" w:ascii="仿宋_GB2312" w:hAnsi="仿宋" w:eastAsia="仿宋_GB2312" w:cs="Times New Roman"/>
          <w:color w:val="000000"/>
          <w:sz w:val="32"/>
        </w:rPr>
        <w:t>特殊区域指自然村，星级以上酒店、宾馆，高速公路服务区、拘留所、看守所、监狱等区域。</w:t>
      </w:r>
    </w:p>
    <w:p>
      <w:pPr>
        <w:spacing w:line="580" w:lineRule="exact"/>
        <w:ind w:firstLine="632" w:firstLineChars="200"/>
        <w:rPr>
          <w:rFonts w:hint="eastAsia" w:ascii="仿宋_GB2312" w:hAnsi="仿宋" w:eastAsia="仿宋_GB2312" w:cs="Times New Roman"/>
          <w:color w:val="000000"/>
          <w:sz w:val="32"/>
        </w:rPr>
      </w:pPr>
      <w:r>
        <w:rPr>
          <w:rFonts w:hint="eastAsia" w:ascii="楷体" w:hAnsi="楷体" w:eastAsia="楷体" w:cs="楷体"/>
          <w:color w:val="000000"/>
          <w:kern w:val="0"/>
          <w:sz w:val="32"/>
          <w:szCs w:val="32"/>
          <w:shd w:val="clear" w:color="auto" w:fill="FFFFFF"/>
          <w:lang w:val="en-US" w:eastAsia="zh-CN"/>
        </w:rPr>
        <w:t xml:space="preserve">第十三条 </w:t>
      </w:r>
      <w:r>
        <w:rPr>
          <w:rFonts w:hint="eastAsia" w:ascii="仿宋_GB2312" w:hAnsi="仿宋" w:eastAsia="仿宋_GB2312" w:cs="Times New Roman"/>
          <w:color w:val="000000"/>
          <w:sz w:val="32"/>
        </w:rPr>
        <w:t>各区域零售点的设置采取不同的布局模式：</w:t>
      </w:r>
    </w:p>
    <w:p>
      <w:pPr>
        <w:spacing w:line="580" w:lineRule="exact"/>
        <w:ind w:firstLine="632" w:firstLineChars="200"/>
        <w:rPr>
          <w:rFonts w:hint="eastAsia" w:ascii="仿宋_GB2312" w:hAnsi="仿宋" w:eastAsia="仿宋_GB2312" w:cs="Times New Roman"/>
          <w:color w:val="000000"/>
          <w:sz w:val="32"/>
        </w:rPr>
      </w:pPr>
      <w:r>
        <w:rPr>
          <w:rFonts w:hint="eastAsia" w:ascii="仿宋_GB2312" w:hAnsi="仿宋" w:eastAsia="仿宋_GB2312" w:cs="Times New Roman"/>
          <w:color w:val="000000"/>
          <w:sz w:val="32"/>
        </w:rPr>
        <w:t>（1）</w:t>
      </w:r>
      <w:r>
        <w:rPr>
          <w:rFonts w:hint="eastAsia" w:ascii="仿宋" w:hAnsi="仿宋" w:eastAsia="仿宋" w:cs="仿宋"/>
          <w:color w:val="000000"/>
          <w:kern w:val="0"/>
          <w:sz w:val="32"/>
          <w:szCs w:val="32"/>
          <w:shd w:val="clear" w:color="auto" w:fill="FFFFFF"/>
          <w:lang w:eastAsia="zh-CN"/>
        </w:rPr>
        <w:t>城区区域</w:t>
      </w:r>
      <w:r>
        <w:rPr>
          <w:rFonts w:hint="eastAsia"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shd w:val="clear" w:color="auto" w:fill="FFFFFF"/>
          <w:lang w:eastAsia="zh-CN"/>
        </w:rPr>
        <w:t>乡镇区域、</w:t>
      </w:r>
      <w:r>
        <w:rPr>
          <w:rFonts w:hint="eastAsia" w:ascii="仿宋" w:hAnsi="仿宋" w:eastAsia="仿宋" w:cs="仿宋"/>
          <w:color w:val="000000"/>
          <w:kern w:val="0"/>
          <w:sz w:val="32"/>
          <w:szCs w:val="32"/>
          <w:shd w:val="clear" w:color="auto" w:fill="FFFFFF"/>
        </w:rPr>
        <w:t>行政村区域</w:t>
      </w:r>
      <w:r>
        <w:rPr>
          <w:rFonts w:hint="eastAsia" w:ascii="仿宋_GB2312" w:hAnsi="仿宋" w:eastAsia="仿宋_GB2312" w:cs="Times New Roman"/>
          <w:color w:val="000000"/>
          <w:sz w:val="32"/>
        </w:rPr>
        <w:t>零售点的设置采取距离限制模式；</w:t>
      </w:r>
    </w:p>
    <w:p>
      <w:pPr>
        <w:spacing w:line="580" w:lineRule="exact"/>
        <w:ind w:firstLine="632" w:firstLineChars="200"/>
        <w:rPr>
          <w:rFonts w:hint="eastAsia" w:ascii="仿宋_GB2312" w:hAnsi="仿宋" w:eastAsia="仿宋_GB2312" w:cs="Times New Roman"/>
          <w:color w:val="000000"/>
          <w:sz w:val="32"/>
        </w:rPr>
      </w:pPr>
      <w:r>
        <w:rPr>
          <w:rFonts w:hint="eastAsia" w:ascii="仿宋_GB2312" w:hAnsi="仿宋" w:eastAsia="仿宋_GB2312" w:cs="Times New Roman"/>
          <w:color w:val="000000"/>
          <w:sz w:val="32"/>
        </w:rPr>
        <w:t>（2）特殊区域零售点的设置采取总量限制模式。</w:t>
      </w:r>
    </w:p>
    <w:p>
      <w:pPr>
        <w:rPr>
          <w:rFonts w:ascii="仿宋" w:hAnsi="仿宋" w:eastAsia="仿宋" w:cs="仿宋"/>
          <w:color w:val="000000"/>
          <w:kern w:val="0"/>
          <w:sz w:val="32"/>
          <w:szCs w:val="32"/>
          <w:shd w:val="clear" w:color="auto" w:fill="FFFFFF"/>
        </w:rPr>
      </w:pPr>
    </w:p>
    <w:p>
      <w:pPr>
        <w:jc w:val="center"/>
        <w:rPr>
          <w:rFonts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第三章 零售点布局设置标准</w:t>
      </w:r>
    </w:p>
    <w:p>
      <w:pPr>
        <w:jc w:val="center"/>
        <w:rPr>
          <w:rFonts w:hint="eastAsia" w:ascii="楷体" w:hAnsi="楷体" w:eastAsia="楷体" w:cs="楷体"/>
          <w:color w:val="000000"/>
          <w:kern w:val="0"/>
          <w:sz w:val="32"/>
          <w:szCs w:val="32"/>
          <w:shd w:val="clear" w:color="auto" w:fill="FFFFFF"/>
        </w:rPr>
      </w:pPr>
      <w:r>
        <w:rPr>
          <w:rFonts w:hint="eastAsia" w:ascii="楷体" w:hAnsi="楷体" w:eastAsia="楷体" w:cs="楷体"/>
          <w:color w:val="000000"/>
          <w:kern w:val="0"/>
          <w:sz w:val="32"/>
          <w:szCs w:val="32"/>
          <w:shd w:val="clear" w:color="auto" w:fill="FFFFFF"/>
        </w:rPr>
        <w:t>第一节  零售点布局标准</w:t>
      </w:r>
    </w:p>
    <w:p>
      <w:pPr>
        <w:ind w:firstLine="560"/>
        <w:rPr>
          <w:rFonts w:ascii="仿宋" w:hAnsi="仿宋" w:eastAsia="仿宋" w:cs="仿宋"/>
          <w:color w:val="000000"/>
          <w:kern w:val="0"/>
          <w:sz w:val="32"/>
          <w:szCs w:val="32"/>
          <w:shd w:val="clear" w:color="auto" w:fill="FFFFFF"/>
        </w:rPr>
      </w:pPr>
      <w:r>
        <w:rPr>
          <w:rFonts w:hint="eastAsia" w:ascii="楷体" w:hAnsi="楷体" w:eastAsia="楷体" w:cs="楷体"/>
          <w:color w:val="000000"/>
          <w:kern w:val="0"/>
          <w:sz w:val="32"/>
          <w:szCs w:val="32"/>
          <w:shd w:val="clear" w:color="auto" w:fill="FFFFFF"/>
          <w:lang w:eastAsia="zh-CN"/>
        </w:rPr>
        <w:t>第十四条</w:t>
      </w:r>
      <w:r>
        <w:rPr>
          <w:rFonts w:hint="eastAsia" w:ascii="仿宋_GB2312" w:hAnsi="仿宋" w:eastAsia="仿宋_GB2312" w:cs="Times New Roman"/>
          <w:color w:val="000000"/>
          <w:sz w:val="32"/>
          <w:lang w:val="en-US" w:eastAsia="zh-CN"/>
        </w:rPr>
        <w:t xml:space="preserve"> </w:t>
      </w:r>
      <w:r>
        <w:rPr>
          <w:rFonts w:hint="eastAsia" w:ascii="仿宋" w:hAnsi="仿宋" w:eastAsia="仿宋" w:cs="仿宋"/>
          <w:color w:val="000000"/>
          <w:kern w:val="0"/>
          <w:sz w:val="32"/>
          <w:szCs w:val="32"/>
          <w:shd w:val="clear" w:color="auto" w:fill="FFFFFF"/>
        </w:rPr>
        <w:t>在</w:t>
      </w:r>
      <w:r>
        <w:rPr>
          <w:rFonts w:hint="eastAsia" w:ascii="仿宋" w:hAnsi="仿宋" w:eastAsia="仿宋" w:cs="仿宋"/>
          <w:color w:val="000000"/>
          <w:kern w:val="0"/>
          <w:sz w:val="32"/>
          <w:szCs w:val="32"/>
          <w:shd w:val="clear" w:color="auto" w:fill="FFFFFF"/>
          <w:lang w:eastAsia="zh-CN"/>
        </w:rPr>
        <w:t>城区区域</w:t>
      </w:r>
      <w:r>
        <w:rPr>
          <w:rFonts w:hint="eastAsia"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shd w:val="clear" w:color="auto" w:fill="FFFFFF"/>
          <w:lang w:eastAsia="zh-CN"/>
        </w:rPr>
        <w:t>乡镇区域</w:t>
      </w:r>
      <w:r>
        <w:rPr>
          <w:rFonts w:hint="eastAsia" w:ascii="仿宋" w:hAnsi="仿宋" w:eastAsia="仿宋" w:cs="仿宋"/>
          <w:color w:val="000000"/>
          <w:kern w:val="0"/>
          <w:sz w:val="32"/>
          <w:szCs w:val="32"/>
          <w:shd w:val="clear" w:color="auto" w:fill="FFFFFF"/>
        </w:rPr>
        <w:t>设置零售点，与最近零售点的间距不低于50米。</w:t>
      </w:r>
    </w:p>
    <w:p>
      <w:pPr>
        <w:ind w:firstLine="560"/>
        <w:rPr>
          <w:rFonts w:ascii="仿宋" w:hAnsi="仿宋" w:eastAsia="仿宋" w:cs="仿宋"/>
          <w:color w:val="000000"/>
          <w:kern w:val="0"/>
          <w:sz w:val="32"/>
          <w:szCs w:val="32"/>
          <w:shd w:val="clear" w:color="auto" w:fill="FFFFFF"/>
        </w:rPr>
      </w:pPr>
      <w:r>
        <w:rPr>
          <w:rFonts w:hint="eastAsia" w:ascii="楷体" w:hAnsi="楷体" w:eastAsia="楷体" w:cs="楷体"/>
          <w:color w:val="000000"/>
          <w:kern w:val="0"/>
          <w:sz w:val="32"/>
          <w:szCs w:val="32"/>
          <w:shd w:val="clear" w:color="auto" w:fill="FFFFFF"/>
          <w:lang w:val="en-US" w:eastAsia="zh-CN"/>
        </w:rPr>
        <w:t xml:space="preserve">第十五条 </w:t>
      </w:r>
      <w:r>
        <w:rPr>
          <w:rFonts w:hint="eastAsia" w:ascii="仿宋" w:hAnsi="仿宋" w:eastAsia="仿宋" w:cs="仿宋"/>
          <w:color w:val="000000"/>
          <w:kern w:val="0"/>
          <w:sz w:val="32"/>
          <w:szCs w:val="32"/>
          <w:shd w:val="clear" w:color="auto" w:fill="FFFFFF"/>
        </w:rPr>
        <w:t>在</w:t>
      </w:r>
      <w:r>
        <w:rPr>
          <w:rFonts w:hint="eastAsia" w:ascii="仿宋_GB2312" w:hAnsi="仿宋" w:eastAsia="仿宋_GB2312" w:cs="Times New Roman"/>
          <w:color w:val="000000"/>
          <w:sz w:val="32"/>
        </w:rPr>
        <w:t>行政村区域</w:t>
      </w:r>
      <w:r>
        <w:rPr>
          <w:rFonts w:hint="eastAsia" w:ascii="仿宋" w:hAnsi="仿宋" w:eastAsia="仿宋" w:cs="仿宋"/>
          <w:color w:val="000000"/>
          <w:kern w:val="0"/>
          <w:sz w:val="32"/>
          <w:szCs w:val="32"/>
          <w:shd w:val="clear" w:color="auto" w:fill="FFFFFF"/>
        </w:rPr>
        <w:t>设置零售点，与最近零售点的间距不低于</w:t>
      </w:r>
      <w:r>
        <w:rPr>
          <w:rFonts w:hint="eastAsia" w:ascii="仿宋" w:hAnsi="仿宋" w:eastAsia="仿宋" w:cs="仿宋"/>
          <w:color w:val="000000"/>
          <w:kern w:val="0"/>
          <w:sz w:val="32"/>
          <w:szCs w:val="32"/>
          <w:shd w:val="clear" w:color="auto" w:fill="FFFFFF"/>
          <w:lang w:val="en-US" w:eastAsia="zh-CN"/>
        </w:rPr>
        <w:t>100</w:t>
      </w:r>
      <w:r>
        <w:rPr>
          <w:rFonts w:hint="eastAsia" w:ascii="仿宋" w:hAnsi="仿宋" w:eastAsia="仿宋" w:cs="仿宋"/>
          <w:color w:val="000000"/>
          <w:kern w:val="0"/>
          <w:sz w:val="32"/>
          <w:szCs w:val="32"/>
          <w:shd w:val="clear" w:color="auto" w:fill="FFFFFF"/>
        </w:rPr>
        <w:t>米。</w:t>
      </w:r>
    </w:p>
    <w:p>
      <w:pPr>
        <w:spacing w:line="580" w:lineRule="exact"/>
        <w:ind w:firstLine="632" w:firstLineChars="200"/>
        <w:rPr>
          <w:rFonts w:hint="eastAsia" w:ascii="仿宋_GB2312" w:hAnsi="仿宋" w:eastAsia="仿宋_GB2312" w:cs="Times New Roman"/>
          <w:color w:val="000000"/>
          <w:sz w:val="32"/>
          <w:lang w:eastAsia="zh-CN"/>
        </w:rPr>
      </w:pPr>
      <w:r>
        <w:rPr>
          <w:rFonts w:hint="eastAsia" w:ascii="楷体" w:hAnsi="楷体" w:eastAsia="楷体" w:cs="楷体"/>
          <w:color w:val="000000"/>
          <w:kern w:val="0"/>
          <w:sz w:val="32"/>
          <w:szCs w:val="32"/>
          <w:shd w:val="clear" w:color="auto" w:fill="FFFFFF"/>
          <w:lang w:val="en-US" w:eastAsia="zh-CN"/>
        </w:rPr>
        <w:t xml:space="preserve">第十六条 </w:t>
      </w:r>
      <w:r>
        <w:rPr>
          <w:rFonts w:hint="eastAsia" w:ascii="仿宋_GB2312" w:hAnsi="仿宋" w:eastAsia="仿宋_GB2312" w:cs="Times New Roman"/>
          <w:color w:val="000000"/>
          <w:sz w:val="32"/>
        </w:rPr>
        <w:t>每个自然村，原则上设置1个零售点</w:t>
      </w:r>
      <w:r>
        <w:rPr>
          <w:rFonts w:hint="eastAsia" w:ascii="仿宋_GB2312" w:hAnsi="仿宋" w:eastAsia="仿宋_GB2312" w:cs="Times New Roman"/>
          <w:color w:val="000000"/>
          <w:sz w:val="32"/>
          <w:lang w:eastAsia="zh-CN"/>
        </w:rPr>
        <w:t>。</w:t>
      </w:r>
    </w:p>
    <w:p>
      <w:pPr>
        <w:spacing w:line="580" w:lineRule="exact"/>
        <w:ind w:firstLine="632" w:firstLineChars="200"/>
        <w:rPr>
          <w:rFonts w:hint="default" w:ascii="楷体" w:hAnsi="楷体" w:eastAsia="楷体" w:cs="楷体"/>
          <w:color w:val="000000"/>
          <w:kern w:val="0"/>
          <w:sz w:val="32"/>
          <w:szCs w:val="32"/>
          <w:shd w:val="clear" w:color="auto" w:fill="FFFFFF"/>
          <w:lang w:val="en-US" w:eastAsia="zh-CN"/>
        </w:rPr>
      </w:pPr>
      <w:r>
        <w:rPr>
          <w:rFonts w:hint="eastAsia" w:ascii="楷体" w:hAnsi="楷体" w:eastAsia="楷体" w:cs="楷体"/>
          <w:color w:val="000000"/>
          <w:kern w:val="0"/>
          <w:sz w:val="32"/>
          <w:szCs w:val="32"/>
          <w:shd w:val="clear" w:color="auto" w:fill="FFFFFF"/>
          <w:lang w:eastAsia="zh-CN"/>
        </w:rPr>
        <w:t>第十七条</w:t>
      </w:r>
      <w:r>
        <w:rPr>
          <w:rFonts w:hint="eastAsia" w:ascii="楷体" w:hAnsi="楷体" w:eastAsia="楷体" w:cs="楷体"/>
          <w:color w:val="000000"/>
          <w:kern w:val="0"/>
          <w:sz w:val="32"/>
          <w:szCs w:val="32"/>
          <w:shd w:val="clear" w:color="auto" w:fill="FFFFFF"/>
          <w:lang w:val="en-US" w:eastAsia="zh-CN"/>
        </w:rPr>
        <w:t xml:space="preserve"> </w:t>
      </w:r>
      <w:r>
        <w:rPr>
          <w:rFonts w:hint="eastAsia" w:ascii="仿宋_GB2312" w:hAnsi="仿宋" w:eastAsia="仿宋_GB2312" w:cs="Times New Roman"/>
          <w:color w:val="000000"/>
          <w:sz w:val="32"/>
        </w:rPr>
        <w:t>星级以上酒店、宾馆等原则上设置1个零售点</w:t>
      </w:r>
      <w:r>
        <w:rPr>
          <w:rFonts w:hint="eastAsia" w:ascii="仿宋_GB2312" w:hAnsi="仿宋" w:eastAsia="仿宋_GB2312" w:cs="Times New Roman"/>
          <w:color w:val="000000"/>
          <w:sz w:val="32"/>
          <w:lang w:eastAsia="zh-CN"/>
        </w:rPr>
        <w:t>。</w:t>
      </w:r>
    </w:p>
    <w:p>
      <w:pPr>
        <w:spacing w:line="580" w:lineRule="exact"/>
        <w:ind w:firstLine="632" w:firstLineChars="200"/>
        <w:rPr>
          <w:rFonts w:hint="eastAsia" w:ascii="仿宋_GB2312" w:hAnsi="仿宋" w:eastAsia="仿宋_GB2312" w:cs="Times New Roman"/>
          <w:color w:val="000000"/>
          <w:sz w:val="32"/>
        </w:rPr>
      </w:pPr>
      <w:r>
        <w:rPr>
          <w:rFonts w:hint="eastAsia" w:ascii="楷体" w:hAnsi="楷体" w:eastAsia="楷体" w:cs="楷体"/>
          <w:color w:val="000000"/>
          <w:kern w:val="0"/>
          <w:sz w:val="32"/>
          <w:szCs w:val="32"/>
          <w:shd w:val="clear" w:color="auto" w:fill="FFFFFF"/>
        </w:rPr>
        <w:t>第</w:t>
      </w:r>
      <w:r>
        <w:rPr>
          <w:rFonts w:hint="eastAsia" w:ascii="楷体" w:hAnsi="楷体" w:eastAsia="楷体" w:cs="楷体"/>
          <w:color w:val="000000"/>
          <w:kern w:val="0"/>
          <w:sz w:val="32"/>
          <w:szCs w:val="32"/>
          <w:shd w:val="clear" w:color="auto" w:fill="FFFFFF"/>
          <w:lang w:eastAsia="zh-CN"/>
        </w:rPr>
        <w:t>十八</w:t>
      </w:r>
      <w:r>
        <w:rPr>
          <w:rFonts w:hint="eastAsia" w:ascii="楷体" w:hAnsi="楷体" w:eastAsia="楷体" w:cs="楷体"/>
          <w:color w:val="000000"/>
          <w:kern w:val="0"/>
          <w:sz w:val="32"/>
          <w:szCs w:val="32"/>
          <w:shd w:val="clear" w:color="auto" w:fill="FFFFFF"/>
        </w:rPr>
        <w:t>条</w:t>
      </w:r>
      <w:r>
        <w:rPr>
          <w:rFonts w:hint="eastAsia" w:ascii="楷体" w:hAnsi="楷体" w:eastAsia="楷体" w:cs="楷体"/>
          <w:color w:val="000000"/>
          <w:kern w:val="0"/>
          <w:sz w:val="32"/>
          <w:szCs w:val="32"/>
          <w:shd w:val="clear" w:color="auto" w:fill="FFFFFF"/>
          <w:lang w:val="en-US" w:eastAsia="zh-CN"/>
        </w:rPr>
        <w:t xml:space="preserve"> </w:t>
      </w:r>
      <w:r>
        <w:rPr>
          <w:rFonts w:hint="eastAsia" w:ascii="仿宋_GB2312" w:hAnsi="仿宋" w:eastAsia="仿宋_GB2312" w:cs="Times New Roman"/>
          <w:color w:val="000000"/>
          <w:sz w:val="32"/>
        </w:rPr>
        <w:t>高速公路服务区原则上设置1个零售点</w:t>
      </w:r>
      <w:r>
        <w:rPr>
          <w:rFonts w:hint="eastAsia" w:ascii="楷体" w:hAnsi="楷体" w:eastAsia="楷体" w:cs="楷体"/>
          <w:color w:val="000000"/>
          <w:kern w:val="0"/>
          <w:sz w:val="32"/>
          <w:szCs w:val="32"/>
          <w:shd w:val="clear" w:color="auto" w:fill="FFFFFF"/>
        </w:rPr>
        <w:t xml:space="preserve"> </w:t>
      </w:r>
    </w:p>
    <w:p>
      <w:pPr>
        <w:spacing w:line="580" w:lineRule="exact"/>
        <w:ind w:firstLine="632" w:firstLineChars="200"/>
        <w:rPr>
          <w:rFonts w:hint="eastAsia" w:ascii="仿宋_GB2312" w:hAnsi="仿宋" w:eastAsia="仿宋_GB2312" w:cs="Times New Roman"/>
          <w:color w:val="000000"/>
          <w:sz w:val="32"/>
          <w:lang w:eastAsia="zh-CN"/>
        </w:rPr>
      </w:pPr>
      <w:r>
        <w:rPr>
          <w:rFonts w:hint="eastAsia" w:ascii="楷体" w:hAnsi="楷体" w:eastAsia="楷体" w:cs="楷体"/>
          <w:color w:val="000000"/>
          <w:kern w:val="0"/>
          <w:sz w:val="32"/>
          <w:szCs w:val="32"/>
          <w:shd w:val="clear" w:color="auto" w:fill="FFFFFF"/>
        </w:rPr>
        <w:t>第</w:t>
      </w:r>
      <w:r>
        <w:rPr>
          <w:rFonts w:hint="eastAsia" w:ascii="楷体" w:hAnsi="楷体" w:eastAsia="楷体" w:cs="楷体"/>
          <w:color w:val="000000"/>
          <w:kern w:val="0"/>
          <w:sz w:val="32"/>
          <w:szCs w:val="32"/>
          <w:shd w:val="clear" w:color="auto" w:fill="FFFFFF"/>
          <w:lang w:eastAsia="zh-CN"/>
        </w:rPr>
        <w:t>十九</w:t>
      </w:r>
      <w:r>
        <w:rPr>
          <w:rFonts w:hint="eastAsia" w:ascii="楷体" w:hAnsi="楷体" w:eastAsia="楷体" w:cs="楷体"/>
          <w:color w:val="000000"/>
          <w:kern w:val="0"/>
          <w:sz w:val="32"/>
          <w:szCs w:val="32"/>
          <w:shd w:val="clear" w:color="auto" w:fill="FFFFFF"/>
        </w:rPr>
        <w:t>条</w:t>
      </w:r>
      <w:r>
        <w:rPr>
          <w:rFonts w:hint="eastAsia" w:ascii="楷体" w:hAnsi="楷体" w:eastAsia="楷体" w:cs="楷体"/>
          <w:color w:val="000000"/>
          <w:kern w:val="0"/>
          <w:sz w:val="32"/>
          <w:szCs w:val="32"/>
          <w:shd w:val="clear" w:color="auto" w:fill="FFFFFF"/>
          <w:lang w:val="en-US" w:eastAsia="zh-CN"/>
        </w:rPr>
        <w:t xml:space="preserve"> </w:t>
      </w:r>
      <w:bookmarkStart w:id="0" w:name="_GoBack"/>
      <w:bookmarkEnd w:id="0"/>
      <w:r>
        <w:rPr>
          <w:rFonts w:hint="eastAsia" w:ascii="仿宋_GB2312" w:hAnsi="仿宋" w:eastAsia="仿宋_GB2312" w:cs="Times New Roman"/>
          <w:color w:val="000000"/>
          <w:sz w:val="32"/>
        </w:rPr>
        <w:t>拘留所、看守所、监狱等区域，结合管理部门的规定，原则上设置1个零售点</w:t>
      </w:r>
      <w:r>
        <w:rPr>
          <w:rFonts w:hint="eastAsia" w:ascii="仿宋" w:hAnsi="仿宋" w:eastAsia="仿宋" w:cs="仿宋"/>
          <w:color w:val="000000"/>
          <w:kern w:val="0"/>
          <w:sz w:val="32"/>
          <w:szCs w:val="32"/>
          <w:shd w:val="clear" w:color="auto" w:fill="FFFFFF"/>
        </w:rPr>
        <w:t>（需要申请人为烟草部门执法及服务人员提供出入证明的，申请人应当提供）</w:t>
      </w:r>
      <w:r>
        <w:rPr>
          <w:rFonts w:hint="eastAsia" w:ascii="仿宋_GB2312" w:hAnsi="仿宋" w:eastAsia="仿宋_GB2312" w:cs="Times New Roman"/>
          <w:color w:val="000000"/>
          <w:sz w:val="32"/>
        </w:rPr>
        <w:t>。</w:t>
      </w:r>
    </w:p>
    <w:p>
      <w:pPr>
        <w:spacing w:line="580" w:lineRule="exact"/>
        <w:ind w:firstLine="632" w:firstLineChars="200"/>
        <w:rPr>
          <w:rFonts w:hint="eastAsia" w:ascii="仿宋_GB2312" w:hAnsi="仿宋" w:eastAsia="仿宋_GB2312" w:cs="Times New Roman"/>
          <w:color w:val="000000"/>
          <w:sz w:val="32"/>
        </w:rPr>
      </w:pPr>
      <w:r>
        <w:rPr>
          <w:rFonts w:hint="eastAsia" w:ascii="楷体" w:hAnsi="楷体" w:eastAsia="楷体" w:cs="楷体"/>
          <w:color w:val="000000"/>
          <w:kern w:val="0"/>
          <w:sz w:val="32"/>
          <w:szCs w:val="32"/>
          <w:shd w:val="clear" w:color="auto" w:fill="FFFFFF"/>
        </w:rPr>
        <w:t>第</w:t>
      </w:r>
      <w:r>
        <w:rPr>
          <w:rFonts w:hint="eastAsia" w:ascii="楷体" w:hAnsi="楷体" w:eastAsia="楷体" w:cs="楷体"/>
          <w:color w:val="000000"/>
          <w:kern w:val="0"/>
          <w:sz w:val="32"/>
          <w:szCs w:val="32"/>
          <w:shd w:val="clear" w:color="auto" w:fill="FFFFFF"/>
          <w:lang w:eastAsia="zh-CN"/>
        </w:rPr>
        <w:t>二十</w:t>
      </w:r>
      <w:r>
        <w:rPr>
          <w:rFonts w:hint="eastAsia" w:ascii="楷体" w:hAnsi="楷体" w:eastAsia="楷体" w:cs="楷体"/>
          <w:color w:val="000000"/>
          <w:kern w:val="0"/>
          <w:sz w:val="32"/>
          <w:szCs w:val="32"/>
          <w:shd w:val="clear" w:color="auto" w:fill="FFFFFF"/>
        </w:rPr>
        <w:t>条</w:t>
      </w:r>
      <w:r>
        <w:rPr>
          <w:rFonts w:hint="eastAsia" w:ascii="仿宋_GB2312" w:hAnsi="仿宋" w:eastAsia="仿宋_GB2312" w:cs="Times New Roman"/>
          <w:color w:val="000000"/>
          <w:sz w:val="32"/>
        </w:rPr>
        <w:t xml:space="preserve"> </w:t>
      </w:r>
      <w:r>
        <w:rPr>
          <w:rFonts w:hint="eastAsia" w:ascii="仿宋_GB2312" w:hAnsi="仿宋" w:eastAsia="仿宋_GB2312" w:cs="Times New Roman"/>
          <w:color w:val="000000"/>
          <w:sz w:val="32"/>
          <w:lang w:eastAsia="zh-CN"/>
        </w:rPr>
        <w:t>封丘县</w:t>
      </w:r>
      <w:r>
        <w:rPr>
          <w:rFonts w:hint="eastAsia" w:ascii="仿宋_GB2312" w:hAnsi="仿宋" w:eastAsia="仿宋_GB2312" w:cs="Times New Roman"/>
          <w:color w:val="000000"/>
          <w:sz w:val="32"/>
        </w:rPr>
        <w:t>内拥有品牌连锁便利店企业数</w:t>
      </w:r>
      <w:r>
        <w:rPr>
          <w:rFonts w:hint="eastAsia" w:ascii="仿宋_GB2312" w:hAnsi="仿宋" w:eastAsia="仿宋_GB2312" w:cs="Times New Roman"/>
          <w:color w:val="000000"/>
          <w:sz w:val="32"/>
          <w:lang w:val="en-US" w:eastAsia="zh-CN"/>
        </w:rPr>
        <w:t>15</w:t>
      </w:r>
      <w:r>
        <w:rPr>
          <w:rFonts w:hint="eastAsia" w:ascii="仿宋_GB2312" w:hAnsi="仿宋" w:eastAsia="仿宋_GB2312" w:cs="Times New Roman"/>
          <w:color w:val="000000"/>
          <w:sz w:val="32"/>
        </w:rPr>
        <w:t>家以上且纳入政府备案或推荐的，原则上可适当降低距离标准。</w:t>
      </w:r>
    </w:p>
    <w:p>
      <w:pPr>
        <w:spacing w:line="580" w:lineRule="exact"/>
        <w:ind w:firstLine="632" w:firstLineChars="200"/>
        <w:rPr>
          <w:rFonts w:hint="eastAsia" w:ascii="仿宋_GB2312" w:hAnsi="仿宋" w:eastAsia="仿宋_GB2312" w:cs="Times New Roman"/>
          <w:color w:val="000000"/>
          <w:sz w:val="32"/>
        </w:rPr>
      </w:pPr>
      <w:r>
        <w:rPr>
          <w:rFonts w:hint="eastAsia" w:ascii="楷体" w:hAnsi="楷体" w:eastAsia="楷体" w:cs="楷体"/>
          <w:color w:val="000000"/>
          <w:kern w:val="0"/>
          <w:sz w:val="32"/>
          <w:szCs w:val="32"/>
          <w:shd w:val="clear" w:color="auto" w:fill="FFFFFF"/>
          <w:lang w:eastAsia="zh-CN"/>
        </w:rPr>
        <w:t>第二十一条</w:t>
      </w:r>
      <w:r>
        <w:rPr>
          <w:rFonts w:hint="eastAsia" w:ascii="楷体" w:hAnsi="楷体" w:eastAsia="楷体" w:cs="楷体"/>
          <w:color w:val="000000"/>
          <w:kern w:val="0"/>
          <w:sz w:val="32"/>
          <w:szCs w:val="32"/>
          <w:shd w:val="clear" w:color="auto" w:fill="FFFFFF"/>
          <w:lang w:val="en-US" w:eastAsia="zh-CN"/>
        </w:rPr>
        <w:t xml:space="preserve"> </w:t>
      </w:r>
      <w:r>
        <w:rPr>
          <w:rFonts w:hint="eastAsia" w:ascii="仿宋_GB2312" w:hAnsi="仿宋" w:eastAsia="仿宋_GB2312" w:cs="Times New Roman"/>
          <w:color w:val="000000"/>
          <w:sz w:val="32"/>
        </w:rPr>
        <w:t>因道路规划、城市建设等客观因素，持证人需在原发证机关辖区内重新选点申请办证的，从证件注销之日起六个月内，不受间隔距离限制。</w:t>
      </w:r>
    </w:p>
    <w:p>
      <w:pPr>
        <w:spacing w:line="580" w:lineRule="exact"/>
        <w:ind w:firstLine="632" w:firstLineChars="200"/>
        <w:rPr>
          <w:rFonts w:hint="eastAsia" w:ascii="仿宋_GB2312" w:hAnsi="仿宋" w:eastAsia="仿宋_GB2312" w:cs="Times New Roman"/>
          <w:color w:val="000000"/>
          <w:sz w:val="32"/>
        </w:rPr>
      </w:pPr>
      <w:r>
        <w:rPr>
          <w:rFonts w:hint="eastAsia" w:ascii="楷体" w:hAnsi="楷体" w:eastAsia="楷体" w:cs="楷体"/>
          <w:color w:val="000000"/>
          <w:kern w:val="0"/>
          <w:sz w:val="32"/>
          <w:szCs w:val="32"/>
          <w:shd w:val="clear" w:color="auto" w:fill="FFFFFF"/>
          <w:lang w:eastAsia="zh-CN"/>
        </w:rPr>
        <w:t>第二十二条</w:t>
      </w:r>
      <w:r>
        <w:rPr>
          <w:rFonts w:hint="eastAsia" w:ascii="楷体" w:hAnsi="楷体" w:eastAsia="楷体" w:cs="楷体"/>
          <w:color w:val="000000"/>
          <w:kern w:val="0"/>
          <w:sz w:val="32"/>
          <w:szCs w:val="32"/>
          <w:shd w:val="clear" w:color="auto" w:fill="FFFFFF"/>
          <w:lang w:val="en-US" w:eastAsia="zh-CN"/>
        </w:rPr>
        <w:t xml:space="preserve"> </w:t>
      </w:r>
      <w:r>
        <w:rPr>
          <w:rFonts w:hint="eastAsia" w:ascii="仿宋_GB2312" w:hAnsi="仿宋" w:eastAsia="仿宋_GB2312" w:cs="Times New Roman"/>
          <w:color w:val="000000"/>
          <w:sz w:val="32"/>
        </w:rPr>
        <w:t>因中小学校、幼儿园新建校区出入口改造等客观原因，造成零售点经营地址变化或者不符合现行布局规定，持证人在原发证机关辖区内重新选点申请办证的，可适当降低距离标准。</w:t>
      </w:r>
    </w:p>
    <w:p>
      <w:pPr>
        <w:spacing w:line="580" w:lineRule="exact"/>
        <w:ind w:firstLine="632" w:firstLineChars="200"/>
        <w:rPr>
          <w:rFonts w:hint="eastAsia" w:ascii="仿宋_GB2312" w:hAnsi="仿宋" w:eastAsia="仿宋_GB2312" w:cs="Times New Roman"/>
          <w:color w:val="000000"/>
          <w:sz w:val="32"/>
        </w:rPr>
      </w:pPr>
      <w:r>
        <w:rPr>
          <w:rFonts w:hint="eastAsia" w:ascii="楷体" w:hAnsi="楷体" w:eastAsia="楷体" w:cs="楷体"/>
          <w:color w:val="000000"/>
          <w:kern w:val="0"/>
          <w:sz w:val="32"/>
          <w:szCs w:val="32"/>
          <w:shd w:val="clear" w:color="auto" w:fill="FFFFFF"/>
          <w:lang w:eastAsia="zh-CN"/>
        </w:rPr>
        <w:t>第二十三条</w:t>
      </w:r>
      <w:r>
        <w:rPr>
          <w:rFonts w:hint="eastAsia" w:ascii="楷体" w:hAnsi="楷体" w:eastAsia="楷体" w:cs="楷体"/>
          <w:color w:val="000000"/>
          <w:kern w:val="0"/>
          <w:sz w:val="32"/>
          <w:szCs w:val="32"/>
          <w:shd w:val="clear" w:color="auto" w:fill="FFFFFF"/>
          <w:lang w:val="en-US" w:eastAsia="zh-CN"/>
        </w:rPr>
        <w:t xml:space="preserve"> </w:t>
      </w:r>
      <w:r>
        <w:rPr>
          <w:rFonts w:hint="eastAsia" w:ascii="仿宋_GB2312" w:hAnsi="仿宋" w:eastAsia="仿宋_GB2312" w:cs="Times New Roman"/>
          <w:color w:val="000000"/>
          <w:sz w:val="32"/>
        </w:rPr>
        <w:t>住宅小区入住率达不到20%的，不设零售点，超过20%的，从严控制。</w:t>
      </w:r>
    </w:p>
    <w:p>
      <w:pPr>
        <w:spacing w:line="580" w:lineRule="exact"/>
        <w:ind w:firstLine="632" w:firstLineChars="200"/>
        <w:rPr>
          <w:rFonts w:hint="eastAsia" w:ascii="仿宋_GB2312" w:hAnsi="仿宋" w:eastAsia="仿宋_GB2312" w:cs="Times New Roman"/>
          <w:color w:val="000000"/>
          <w:sz w:val="32"/>
        </w:rPr>
      </w:pPr>
      <w:r>
        <w:rPr>
          <w:rFonts w:hint="eastAsia" w:ascii="楷体" w:hAnsi="楷体" w:eastAsia="楷体" w:cs="楷体"/>
          <w:color w:val="000000"/>
          <w:kern w:val="0"/>
          <w:sz w:val="32"/>
          <w:szCs w:val="32"/>
          <w:shd w:val="clear" w:color="auto" w:fill="FFFFFF"/>
          <w:lang w:eastAsia="zh-CN"/>
        </w:rPr>
        <w:t>第二十四条</w:t>
      </w:r>
      <w:r>
        <w:rPr>
          <w:rFonts w:hint="eastAsia" w:ascii="楷体" w:hAnsi="楷体" w:eastAsia="楷体" w:cs="楷体"/>
          <w:color w:val="000000"/>
          <w:kern w:val="0"/>
          <w:sz w:val="32"/>
          <w:szCs w:val="32"/>
          <w:shd w:val="clear" w:color="auto" w:fill="FFFFFF"/>
          <w:lang w:val="en-US" w:eastAsia="zh-CN"/>
        </w:rPr>
        <w:t xml:space="preserve"> </w:t>
      </w:r>
      <w:r>
        <w:rPr>
          <w:rFonts w:hint="eastAsia" w:ascii="仿宋_GB2312" w:hAnsi="仿宋" w:eastAsia="仿宋_GB2312" w:cs="Times New Roman"/>
          <w:color w:val="000000"/>
          <w:sz w:val="32"/>
        </w:rPr>
        <w:t>属于下列社会特殊群体，确因家庭生活困难，需从事烟草制品零售业务并能够提供相关有效证明的，同等条件下可优先办理。</w:t>
      </w:r>
    </w:p>
    <w:p>
      <w:pPr>
        <w:spacing w:line="580" w:lineRule="exact"/>
        <w:ind w:firstLine="632" w:firstLineChars="200"/>
        <w:rPr>
          <w:rFonts w:hint="eastAsia" w:ascii="仿宋_GB2312" w:hAnsi="仿宋" w:eastAsia="仿宋_GB2312" w:cs="Times New Roman"/>
          <w:color w:val="000000"/>
          <w:sz w:val="32"/>
        </w:rPr>
      </w:pPr>
      <w:r>
        <w:rPr>
          <w:rFonts w:hint="eastAsia" w:ascii="仿宋_GB2312" w:hAnsi="仿宋" w:eastAsia="仿宋_GB2312" w:cs="Times New Roman"/>
          <w:color w:val="000000"/>
          <w:sz w:val="32"/>
        </w:rPr>
        <w:fldChar w:fldCharType="begin"/>
      </w:r>
      <w:r>
        <w:rPr>
          <w:rFonts w:hint="eastAsia" w:ascii="仿宋_GB2312" w:hAnsi="仿宋" w:eastAsia="仿宋_GB2312" w:cs="Times New Roman"/>
          <w:color w:val="000000"/>
          <w:sz w:val="32"/>
        </w:rPr>
        <w:instrText xml:space="preserve">= 1 \* GB3</w:instrText>
      </w:r>
      <w:r>
        <w:rPr>
          <w:rFonts w:hint="eastAsia" w:ascii="仿宋_GB2312" w:hAnsi="仿宋" w:eastAsia="仿宋_GB2312" w:cs="Times New Roman"/>
          <w:color w:val="000000"/>
          <w:sz w:val="32"/>
        </w:rPr>
        <w:fldChar w:fldCharType="separate"/>
      </w:r>
      <w:r>
        <w:rPr>
          <w:rFonts w:hint="eastAsia" w:ascii="仿宋_GB2312" w:hAnsi="仿宋" w:eastAsia="仿宋_GB2312" w:cs="Times New Roman"/>
          <w:color w:val="000000"/>
          <w:sz w:val="32"/>
        </w:rPr>
        <w:t>①</w:t>
      </w:r>
      <w:r>
        <w:rPr>
          <w:rFonts w:hint="eastAsia" w:ascii="仿宋_GB2312" w:hAnsi="仿宋" w:eastAsia="仿宋_GB2312" w:cs="Times New Roman"/>
          <w:color w:val="000000"/>
          <w:sz w:val="32"/>
        </w:rPr>
        <w:fldChar w:fldCharType="end"/>
      </w:r>
      <w:r>
        <w:rPr>
          <w:rFonts w:hint="eastAsia" w:ascii="仿宋_GB2312" w:hAnsi="仿宋" w:eastAsia="仿宋_GB2312" w:cs="Times New Roman"/>
          <w:color w:val="000000"/>
          <w:sz w:val="32"/>
        </w:rPr>
        <w:t>残障人士（无自主经营能力的，可由其家庭成员申办许可证，限办1证）；</w:t>
      </w:r>
    </w:p>
    <w:p>
      <w:pPr>
        <w:spacing w:line="580" w:lineRule="exact"/>
        <w:ind w:firstLine="632" w:firstLineChars="200"/>
        <w:rPr>
          <w:rFonts w:hint="eastAsia" w:ascii="仿宋_GB2312" w:hAnsi="仿宋" w:eastAsia="仿宋_GB2312" w:cs="Times New Roman"/>
          <w:color w:val="000000"/>
          <w:sz w:val="32"/>
        </w:rPr>
      </w:pPr>
      <w:r>
        <w:rPr>
          <w:rFonts w:hint="eastAsia" w:ascii="仿宋_GB2312" w:hAnsi="仿宋" w:eastAsia="仿宋_GB2312" w:cs="Times New Roman"/>
          <w:color w:val="000000"/>
          <w:sz w:val="32"/>
        </w:rPr>
        <w:fldChar w:fldCharType="begin"/>
      </w:r>
      <w:r>
        <w:rPr>
          <w:rFonts w:hint="eastAsia" w:ascii="仿宋_GB2312" w:hAnsi="仿宋" w:eastAsia="仿宋_GB2312" w:cs="Times New Roman"/>
          <w:color w:val="000000"/>
          <w:sz w:val="32"/>
        </w:rPr>
        <w:instrText xml:space="preserve">= 2 \* GB3</w:instrText>
      </w:r>
      <w:r>
        <w:rPr>
          <w:rFonts w:hint="eastAsia" w:ascii="仿宋_GB2312" w:hAnsi="仿宋" w:eastAsia="仿宋_GB2312" w:cs="Times New Roman"/>
          <w:color w:val="000000"/>
          <w:sz w:val="32"/>
        </w:rPr>
        <w:fldChar w:fldCharType="separate"/>
      </w:r>
      <w:r>
        <w:rPr>
          <w:rFonts w:hint="eastAsia" w:ascii="仿宋_GB2312" w:hAnsi="仿宋" w:eastAsia="仿宋_GB2312" w:cs="Times New Roman"/>
          <w:color w:val="000000"/>
          <w:sz w:val="32"/>
        </w:rPr>
        <w:t>②</w:t>
      </w:r>
      <w:r>
        <w:rPr>
          <w:rFonts w:hint="eastAsia" w:ascii="仿宋_GB2312" w:hAnsi="仿宋" w:eastAsia="仿宋_GB2312" w:cs="Times New Roman"/>
          <w:color w:val="000000"/>
          <w:sz w:val="32"/>
        </w:rPr>
        <w:fldChar w:fldCharType="end"/>
      </w:r>
      <w:r>
        <w:rPr>
          <w:rFonts w:hint="eastAsia" w:ascii="仿宋_GB2312" w:hAnsi="仿宋" w:eastAsia="仿宋_GB2312" w:cs="Times New Roman"/>
          <w:color w:val="000000"/>
          <w:sz w:val="32"/>
        </w:rPr>
        <w:t>军烈属；</w:t>
      </w:r>
    </w:p>
    <w:p>
      <w:pPr>
        <w:spacing w:line="580" w:lineRule="exact"/>
        <w:ind w:firstLine="632" w:firstLineChars="200"/>
        <w:rPr>
          <w:rFonts w:hint="eastAsia" w:ascii="仿宋_GB2312" w:hAnsi="仿宋" w:eastAsia="仿宋_GB2312" w:cs="Times New Roman"/>
          <w:color w:val="000000"/>
          <w:sz w:val="32"/>
        </w:rPr>
      </w:pPr>
      <w:r>
        <w:rPr>
          <w:rFonts w:hint="eastAsia" w:ascii="仿宋_GB2312" w:hAnsi="仿宋" w:eastAsia="仿宋_GB2312" w:cs="Times New Roman"/>
          <w:color w:val="000000"/>
          <w:sz w:val="32"/>
        </w:rPr>
        <w:fldChar w:fldCharType="begin"/>
      </w:r>
      <w:r>
        <w:rPr>
          <w:rFonts w:hint="eastAsia" w:ascii="仿宋_GB2312" w:hAnsi="仿宋" w:eastAsia="仿宋_GB2312" w:cs="Times New Roman"/>
          <w:color w:val="000000"/>
          <w:sz w:val="32"/>
        </w:rPr>
        <w:instrText xml:space="preserve">= 3 \* GB3</w:instrText>
      </w:r>
      <w:r>
        <w:rPr>
          <w:rFonts w:hint="eastAsia" w:ascii="仿宋_GB2312" w:hAnsi="仿宋" w:eastAsia="仿宋_GB2312" w:cs="Times New Roman"/>
          <w:color w:val="000000"/>
          <w:sz w:val="32"/>
        </w:rPr>
        <w:fldChar w:fldCharType="separate"/>
      </w:r>
      <w:r>
        <w:rPr>
          <w:rFonts w:hint="eastAsia" w:ascii="仿宋_GB2312" w:hAnsi="仿宋" w:eastAsia="仿宋_GB2312" w:cs="Times New Roman"/>
          <w:color w:val="000000"/>
          <w:sz w:val="32"/>
        </w:rPr>
        <w:t>③</w:t>
      </w:r>
      <w:r>
        <w:rPr>
          <w:rFonts w:hint="eastAsia" w:ascii="仿宋_GB2312" w:hAnsi="仿宋" w:eastAsia="仿宋_GB2312" w:cs="Times New Roman"/>
          <w:color w:val="000000"/>
          <w:sz w:val="32"/>
        </w:rPr>
        <w:fldChar w:fldCharType="end"/>
      </w:r>
      <w:r>
        <w:rPr>
          <w:rFonts w:hint="eastAsia" w:ascii="仿宋_GB2312" w:hAnsi="仿宋" w:eastAsia="仿宋_GB2312" w:cs="Times New Roman"/>
          <w:color w:val="000000"/>
          <w:sz w:val="32"/>
        </w:rPr>
        <w:t>退役军人（暂未就业或无固定收入来源的）；</w:t>
      </w:r>
    </w:p>
    <w:p>
      <w:pPr>
        <w:spacing w:line="580" w:lineRule="exact"/>
        <w:ind w:firstLine="632" w:firstLineChars="200"/>
        <w:rPr>
          <w:rFonts w:hint="eastAsia" w:ascii="仿宋_GB2312" w:hAnsi="仿宋" w:eastAsia="仿宋_GB2312" w:cs="Times New Roman"/>
          <w:color w:val="000000"/>
          <w:sz w:val="32"/>
        </w:rPr>
      </w:pPr>
      <w:r>
        <w:rPr>
          <w:rFonts w:hint="eastAsia" w:ascii="仿宋_GB2312" w:hAnsi="仿宋" w:eastAsia="仿宋_GB2312" w:cs="Times New Roman"/>
          <w:color w:val="000000"/>
          <w:sz w:val="32"/>
        </w:rPr>
        <w:fldChar w:fldCharType="begin"/>
      </w:r>
      <w:r>
        <w:rPr>
          <w:rFonts w:hint="eastAsia" w:ascii="仿宋_GB2312" w:hAnsi="仿宋" w:eastAsia="仿宋_GB2312" w:cs="Times New Roman"/>
          <w:color w:val="000000"/>
          <w:sz w:val="32"/>
        </w:rPr>
        <w:instrText xml:space="preserve">= 4 \* GB3</w:instrText>
      </w:r>
      <w:r>
        <w:rPr>
          <w:rFonts w:hint="eastAsia" w:ascii="仿宋_GB2312" w:hAnsi="仿宋" w:eastAsia="仿宋_GB2312" w:cs="Times New Roman"/>
          <w:color w:val="000000"/>
          <w:sz w:val="32"/>
        </w:rPr>
        <w:fldChar w:fldCharType="separate"/>
      </w:r>
      <w:r>
        <w:rPr>
          <w:rFonts w:hint="eastAsia" w:ascii="仿宋_GB2312" w:hAnsi="仿宋" w:eastAsia="仿宋_GB2312" w:cs="Times New Roman"/>
          <w:color w:val="000000"/>
          <w:sz w:val="32"/>
        </w:rPr>
        <w:t>④</w:t>
      </w:r>
      <w:r>
        <w:rPr>
          <w:rFonts w:hint="eastAsia" w:ascii="仿宋_GB2312" w:hAnsi="仿宋" w:eastAsia="仿宋_GB2312" w:cs="Times New Roman"/>
          <w:color w:val="000000"/>
          <w:sz w:val="32"/>
        </w:rPr>
        <w:fldChar w:fldCharType="end"/>
      </w:r>
      <w:r>
        <w:rPr>
          <w:rFonts w:hint="eastAsia" w:ascii="仿宋_GB2312" w:hAnsi="仿宋" w:eastAsia="仿宋_GB2312" w:cs="Times New Roman"/>
          <w:color w:val="000000"/>
          <w:sz w:val="32"/>
        </w:rPr>
        <w:t>低保户；</w:t>
      </w:r>
    </w:p>
    <w:p>
      <w:pPr>
        <w:spacing w:line="580" w:lineRule="exact"/>
        <w:ind w:firstLine="632" w:firstLineChars="200"/>
        <w:rPr>
          <w:rFonts w:hint="eastAsia" w:ascii="仿宋_GB2312" w:hAnsi="仿宋" w:eastAsia="仿宋_GB2312" w:cs="Times New Roman"/>
          <w:color w:val="000000"/>
          <w:sz w:val="32"/>
        </w:rPr>
      </w:pPr>
      <w:r>
        <w:rPr>
          <w:rFonts w:hint="eastAsia" w:ascii="仿宋_GB2312" w:hAnsi="仿宋" w:eastAsia="仿宋_GB2312" w:cs="Times New Roman"/>
          <w:color w:val="000000"/>
          <w:sz w:val="32"/>
        </w:rPr>
        <w:fldChar w:fldCharType="begin"/>
      </w:r>
      <w:r>
        <w:rPr>
          <w:rFonts w:hint="eastAsia" w:ascii="仿宋_GB2312" w:hAnsi="仿宋" w:eastAsia="仿宋_GB2312" w:cs="Times New Roman"/>
          <w:color w:val="000000"/>
          <w:sz w:val="32"/>
        </w:rPr>
        <w:instrText xml:space="preserve">= 5 \* GB3</w:instrText>
      </w:r>
      <w:r>
        <w:rPr>
          <w:rFonts w:hint="eastAsia" w:ascii="仿宋_GB2312" w:hAnsi="仿宋" w:eastAsia="仿宋_GB2312" w:cs="Times New Roman"/>
          <w:color w:val="000000"/>
          <w:sz w:val="32"/>
        </w:rPr>
        <w:fldChar w:fldCharType="separate"/>
      </w:r>
      <w:r>
        <w:rPr>
          <w:rFonts w:hint="eastAsia" w:ascii="仿宋_GB2312" w:hAnsi="仿宋" w:eastAsia="仿宋_GB2312" w:cs="Times New Roman"/>
          <w:color w:val="000000"/>
          <w:sz w:val="32"/>
        </w:rPr>
        <w:t>⑤</w:t>
      </w:r>
      <w:r>
        <w:rPr>
          <w:rFonts w:hint="eastAsia" w:ascii="仿宋_GB2312" w:hAnsi="仿宋" w:eastAsia="仿宋_GB2312" w:cs="Times New Roman"/>
          <w:color w:val="000000"/>
          <w:sz w:val="32"/>
        </w:rPr>
        <w:fldChar w:fldCharType="end"/>
      </w:r>
      <w:r>
        <w:rPr>
          <w:rFonts w:hint="eastAsia" w:ascii="仿宋_GB2312" w:hAnsi="仿宋" w:eastAsia="仿宋_GB2312" w:cs="Times New Roman"/>
          <w:color w:val="000000"/>
          <w:sz w:val="32"/>
        </w:rPr>
        <w:t>其他有政策扶持需要的情形。</w:t>
      </w:r>
    </w:p>
    <w:p>
      <w:pPr>
        <w:ind w:firstLine="620" w:firstLineChars="196"/>
        <w:rPr>
          <w:rFonts w:ascii="仿宋" w:hAnsi="仿宋" w:eastAsia="仿宋" w:cs="仿宋"/>
          <w:color w:val="000000"/>
          <w:kern w:val="0"/>
          <w:sz w:val="32"/>
          <w:szCs w:val="32"/>
          <w:shd w:val="clear" w:color="auto" w:fill="FFFFFF"/>
        </w:rPr>
      </w:pPr>
    </w:p>
    <w:p>
      <w:pPr>
        <w:jc w:val="center"/>
        <w:rPr>
          <w:rFonts w:ascii="仿宋" w:hAnsi="仿宋" w:eastAsia="仿宋" w:cs="仿宋"/>
          <w:color w:val="000000"/>
          <w:kern w:val="0"/>
          <w:sz w:val="32"/>
          <w:szCs w:val="32"/>
          <w:shd w:val="clear" w:color="auto" w:fill="FFFFFF"/>
        </w:rPr>
      </w:pPr>
      <w:r>
        <w:rPr>
          <w:rFonts w:hint="eastAsia" w:ascii="楷体" w:hAnsi="楷体" w:eastAsia="楷体" w:cs="楷体"/>
          <w:color w:val="000000"/>
          <w:kern w:val="0"/>
          <w:sz w:val="32"/>
          <w:szCs w:val="32"/>
          <w:shd w:val="clear" w:color="auto" w:fill="FFFFFF"/>
        </w:rPr>
        <w:t>第二节 零售点设置标准</w:t>
      </w:r>
    </w:p>
    <w:p>
      <w:pPr>
        <w:ind w:firstLine="560"/>
        <w:rPr>
          <w:rFonts w:ascii="仿宋" w:hAnsi="仿宋" w:eastAsia="仿宋" w:cs="仿宋"/>
          <w:color w:val="000000"/>
          <w:kern w:val="0"/>
          <w:sz w:val="32"/>
          <w:szCs w:val="32"/>
          <w:shd w:val="clear" w:color="auto" w:fill="FFFFFF"/>
        </w:rPr>
      </w:pPr>
      <w:r>
        <w:rPr>
          <w:rFonts w:hint="eastAsia" w:ascii="楷体" w:hAnsi="楷体" w:eastAsia="楷体" w:cs="楷体"/>
          <w:color w:val="000000"/>
          <w:kern w:val="0"/>
          <w:sz w:val="32"/>
          <w:szCs w:val="32"/>
          <w:shd w:val="clear" w:color="auto" w:fill="FFFFFF"/>
        </w:rPr>
        <w:t>第二十</w:t>
      </w:r>
      <w:r>
        <w:rPr>
          <w:rFonts w:hint="eastAsia" w:ascii="楷体" w:hAnsi="楷体" w:eastAsia="楷体" w:cs="楷体"/>
          <w:color w:val="000000"/>
          <w:kern w:val="0"/>
          <w:sz w:val="32"/>
          <w:szCs w:val="32"/>
          <w:shd w:val="clear" w:color="auto" w:fill="FFFFFF"/>
          <w:lang w:eastAsia="zh-CN"/>
        </w:rPr>
        <w:t>五</w:t>
      </w:r>
      <w:r>
        <w:rPr>
          <w:rFonts w:hint="eastAsia" w:ascii="楷体" w:hAnsi="楷体" w:eastAsia="楷体" w:cs="楷体"/>
          <w:color w:val="000000"/>
          <w:kern w:val="0"/>
          <w:sz w:val="32"/>
          <w:szCs w:val="32"/>
          <w:shd w:val="clear" w:color="auto" w:fill="FFFFFF"/>
        </w:rPr>
        <w:t>条</w:t>
      </w:r>
      <w:r>
        <w:rPr>
          <w:rFonts w:hint="eastAsia" w:ascii="仿宋" w:hAnsi="仿宋" w:eastAsia="仿宋" w:cs="仿宋"/>
          <w:color w:val="000000"/>
          <w:kern w:val="0"/>
          <w:sz w:val="32"/>
          <w:szCs w:val="32"/>
          <w:shd w:val="clear" w:color="auto" w:fill="FFFFFF"/>
        </w:rPr>
        <w:t xml:space="preserve"> 烟草专卖零售许可证的固定经营场所条件设定：</w:t>
      </w:r>
    </w:p>
    <w:p>
      <w:pPr>
        <w:ind w:firstLine="560"/>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1、有对外开放的固定经营场所；</w:t>
      </w:r>
    </w:p>
    <w:p>
      <w:pPr>
        <w:ind w:firstLine="560"/>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2、与住所相对独立；</w:t>
      </w:r>
    </w:p>
    <w:p>
      <w:pPr>
        <w:ind w:firstLine="560"/>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3、场所应具备满足最低经营需求的基本设施设备条件，形成初步的经营业态。</w:t>
      </w:r>
    </w:p>
    <w:p>
      <w:pPr>
        <w:ind w:firstLine="560"/>
        <w:rPr>
          <w:rFonts w:ascii="仿宋" w:hAnsi="仿宋" w:eastAsia="仿宋" w:cs="仿宋"/>
          <w:color w:val="000000"/>
          <w:kern w:val="0"/>
          <w:sz w:val="32"/>
          <w:szCs w:val="32"/>
          <w:shd w:val="clear" w:color="auto" w:fill="FFFFFF"/>
        </w:rPr>
      </w:pPr>
      <w:r>
        <w:rPr>
          <w:rFonts w:hint="eastAsia" w:ascii="楷体" w:hAnsi="楷体" w:eastAsia="楷体" w:cs="楷体"/>
          <w:color w:val="000000"/>
          <w:kern w:val="0"/>
          <w:sz w:val="32"/>
          <w:szCs w:val="32"/>
          <w:shd w:val="clear" w:color="auto" w:fill="FFFFFF"/>
        </w:rPr>
        <w:t>第二十</w:t>
      </w:r>
      <w:r>
        <w:rPr>
          <w:rFonts w:hint="eastAsia" w:ascii="楷体" w:hAnsi="楷体" w:eastAsia="楷体" w:cs="楷体"/>
          <w:color w:val="000000"/>
          <w:kern w:val="0"/>
          <w:sz w:val="32"/>
          <w:szCs w:val="32"/>
          <w:shd w:val="clear" w:color="auto" w:fill="FFFFFF"/>
          <w:lang w:eastAsia="zh-CN"/>
        </w:rPr>
        <w:t>六</w:t>
      </w:r>
      <w:r>
        <w:rPr>
          <w:rFonts w:hint="eastAsia" w:ascii="楷体" w:hAnsi="楷体" w:eastAsia="楷体" w:cs="楷体"/>
          <w:color w:val="000000"/>
          <w:kern w:val="0"/>
          <w:sz w:val="32"/>
          <w:szCs w:val="32"/>
          <w:shd w:val="clear" w:color="auto" w:fill="FFFFFF"/>
        </w:rPr>
        <w:t>条</w:t>
      </w:r>
      <w:r>
        <w:rPr>
          <w:rFonts w:hint="eastAsia" w:ascii="仿宋" w:hAnsi="仿宋" w:eastAsia="仿宋" w:cs="仿宋"/>
          <w:color w:val="000000"/>
          <w:kern w:val="0"/>
          <w:sz w:val="32"/>
          <w:szCs w:val="32"/>
          <w:shd w:val="clear" w:color="auto" w:fill="FFFFFF"/>
        </w:rPr>
        <w:t xml:space="preserve"> 烟草专卖零售许可证申请人基本条件设定：</w:t>
      </w:r>
    </w:p>
    <w:p>
      <w:pPr>
        <w:ind w:firstLine="560"/>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1、申请人为非外商投资（包括再投资形式）的企业和个体工商户，具体以国家烟草专卖局有关规定为依据；</w:t>
      </w:r>
    </w:p>
    <w:p>
      <w:pPr>
        <w:ind w:firstLine="560"/>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2、申请零售许可证的申请人应具有完全民事行为能力；</w:t>
      </w:r>
    </w:p>
    <w:p>
      <w:pPr>
        <w:ind w:firstLine="560"/>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3、连锁经营企业由各连锁门店分别申请烟草专卖零售许可证。</w:t>
      </w:r>
    </w:p>
    <w:p>
      <w:pPr>
        <w:spacing w:line="580" w:lineRule="exact"/>
        <w:ind w:firstLine="632" w:firstLineChars="200"/>
        <w:rPr>
          <w:rFonts w:hint="eastAsia" w:ascii="仿宋_GB2312" w:hAnsi="仿宋" w:eastAsia="仿宋_GB2312" w:cs="Times New Roman"/>
          <w:color w:val="000000"/>
          <w:sz w:val="32"/>
        </w:rPr>
      </w:pPr>
      <w:r>
        <w:rPr>
          <w:rFonts w:hint="eastAsia" w:ascii="楷体" w:hAnsi="楷体" w:eastAsia="楷体" w:cs="楷体"/>
          <w:color w:val="000000"/>
          <w:kern w:val="0"/>
          <w:sz w:val="32"/>
          <w:szCs w:val="32"/>
          <w:shd w:val="clear" w:color="auto" w:fill="FFFFFF"/>
          <w:lang w:eastAsia="zh-CN"/>
        </w:rPr>
        <w:t>第二十七条</w:t>
      </w:r>
      <w:r>
        <w:rPr>
          <w:rFonts w:hint="eastAsia" w:ascii="楷体" w:hAnsi="楷体" w:eastAsia="楷体" w:cs="楷体"/>
          <w:color w:val="000000"/>
          <w:kern w:val="0"/>
          <w:sz w:val="32"/>
          <w:szCs w:val="32"/>
          <w:shd w:val="clear" w:color="auto" w:fill="FFFFFF"/>
          <w:lang w:val="en-US" w:eastAsia="zh-CN"/>
        </w:rPr>
        <w:t xml:space="preserve"> </w:t>
      </w:r>
      <w:r>
        <w:rPr>
          <w:rFonts w:hint="eastAsia" w:ascii="仿宋_GB2312" w:hAnsi="仿宋" w:eastAsia="仿宋_GB2312" w:cs="Times New Roman"/>
          <w:color w:val="000000"/>
          <w:sz w:val="32"/>
        </w:rPr>
        <w:t>与烟草制品零售业务没有直接或间接互补营销关系的业态类型，设置零售点不得超过本辖区持证商户的1%（按摩推拿、文化体育、音像制品、母婴用品、家电家具、通信器材、金融证券、仪器仪表、金银珠宝、修理修配、寄递配送、服装制售、中介劳服、寄卖典当、汽车租赁、传真打印、机耕农具、汽车美容、照相馆、农畜养殖、床上用品、小型餐饮、茶叶店等）。</w:t>
      </w:r>
    </w:p>
    <w:p>
      <w:pPr>
        <w:ind w:firstLine="560"/>
        <w:rPr>
          <w:rFonts w:hint="default" w:ascii="仿宋" w:hAnsi="仿宋" w:eastAsia="仿宋" w:cs="仿宋"/>
          <w:color w:val="000000"/>
          <w:kern w:val="0"/>
          <w:sz w:val="32"/>
          <w:szCs w:val="32"/>
          <w:shd w:val="clear" w:color="auto" w:fill="FFFFFF"/>
          <w:lang w:val="en-US" w:eastAsia="zh-CN"/>
        </w:rPr>
      </w:pPr>
    </w:p>
    <w:p>
      <w:pPr>
        <w:jc w:val="center"/>
        <w:rPr>
          <w:rFonts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第四章 不予设置零售点情形</w:t>
      </w:r>
    </w:p>
    <w:p>
      <w:pPr>
        <w:ind w:firstLine="560"/>
        <w:rPr>
          <w:rFonts w:ascii="仿宋" w:hAnsi="仿宋" w:eastAsia="仿宋" w:cs="仿宋"/>
          <w:color w:val="000000"/>
          <w:kern w:val="0"/>
          <w:sz w:val="32"/>
          <w:szCs w:val="32"/>
          <w:shd w:val="clear" w:color="auto" w:fill="FFFFFF"/>
        </w:rPr>
      </w:pPr>
      <w:r>
        <w:rPr>
          <w:rFonts w:hint="eastAsia" w:ascii="楷体" w:hAnsi="楷体" w:eastAsia="楷体" w:cs="楷体"/>
          <w:color w:val="000000"/>
          <w:kern w:val="0"/>
          <w:sz w:val="32"/>
          <w:szCs w:val="32"/>
          <w:shd w:val="clear" w:color="auto" w:fill="FFFFFF"/>
        </w:rPr>
        <w:t>第二十</w:t>
      </w:r>
      <w:r>
        <w:rPr>
          <w:rFonts w:hint="eastAsia" w:ascii="楷体" w:hAnsi="楷体" w:eastAsia="楷体" w:cs="楷体"/>
          <w:color w:val="000000"/>
          <w:kern w:val="0"/>
          <w:sz w:val="32"/>
          <w:szCs w:val="32"/>
          <w:shd w:val="clear" w:color="auto" w:fill="FFFFFF"/>
          <w:lang w:eastAsia="zh-CN"/>
        </w:rPr>
        <w:t>八</w:t>
      </w:r>
      <w:r>
        <w:rPr>
          <w:rFonts w:hint="eastAsia" w:ascii="楷体" w:hAnsi="楷体" w:eastAsia="楷体" w:cs="楷体"/>
          <w:color w:val="000000"/>
          <w:kern w:val="0"/>
          <w:sz w:val="32"/>
          <w:szCs w:val="32"/>
          <w:shd w:val="clear" w:color="auto" w:fill="FFFFFF"/>
        </w:rPr>
        <w:t xml:space="preserve">条 </w:t>
      </w:r>
      <w:r>
        <w:rPr>
          <w:rFonts w:hint="eastAsia" w:ascii="仿宋" w:hAnsi="仿宋" w:eastAsia="仿宋" w:cs="仿宋"/>
          <w:color w:val="000000"/>
          <w:kern w:val="0"/>
          <w:sz w:val="32"/>
          <w:szCs w:val="32"/>
          <w:shd w:val="clear" w:color="auto" w:fill="FFFFFF"/>
        </w:rPr>
        <w:t>有下列情形之一的，不予设置零售点：</w:t>
      </w:r>
    </w:p>
    <w:p>
      <w:pPr>
        <w:spacing w:line="580" w:lineRule="exact"/>
        <w:ind w:firstLine="632" w:firstLineChars="200"/>
        <w:rPr>
          <w:rFonts w:hint="eastAsia" w:ascii="仿宋_GB2312" w:hAnsi="仿宋" w:eastAsia="仿宋_GB2312" w:cs="Times New Roman"/>
          <w:color w:val="000000"/>
          <w:sz w:val="32"/>
        </w:rPr>
      </w:pPr>
      <w:r>
        <w:rPr>
          <w:rFonts w:hint="eastAsia" w:ascii="仿宋_GB2312" w:hAnsi="仿宋" w:eastAsia="仿宋_GB2312" w:cs="Times New Roman"/>
          <w:color w:val="000000"/>
          <w:sz w:val="32"/>
        </w:rPr>
        <w:t>（1）无固定经营场所；</w:t>
      </w:r>
    </w:p>
    <w:p>
      <w:pPr>
        <w:spacing w:line="580" w:lineRule="exact"/>
        <w:ind w:firstLine="632" w:firstLineChars="200"/>
        <w:rPr>
          <w:rFonts w:hint="eastAsia" w:ascii="仿宋_GB2312" w:hAnsi="仿宋" w:eastAsia="仿宋_GB2312" w:cs="Times New Roman"/>
          <w:color w:val="000000"/>
          <w:sz w:val="32"/>
        </w:rPr>
      </w:pPr>
      <w:r>
        <w:rPr>
          <w:rFonts w:hint="eastAsia" w:ascii="仿宋_GB2312" w:hAnsi="仿宋" w:eastAsia="仿宋_GB2312" w:cs="Times New Roman"/>
          <w:color w:val="000000"/>
          <w:sz w:val="32"/>
        </w:rPr>
        <w:t>（2）经营场所与住所不相独立；</w:t>
      </w:r>
    </w:p>
    <w:p>
      <w:pPr>
        <w:spacing w:line="580" w:lineRule="exact"/>
        <w:ind w:firstLine="632" w:firstLineChars="200"/>
        <w:rPr>
          <w:rFonts w:hint="eastAsia" w:ascii="仿宋_GB2312" w:hAnsi="仿宋" w:eastAsia="仿宋_GB2312" w:cs="Times New Roman"/>
          <w:color w:val="000000"/>
          <w:sz w:val="32"/>
        </w:rPr>
      </w:pPr>
      <w:r>
        <w:rPr>
          <w:rFonts w:hint="eastAsia" w:ascii="仿宋_GB2312" w:hAnsi="仿宋" w:eastAsia="仿宋_GB2312" w:cs="Times New Roman"/>
          <w:color w:val="000000"/>
          <w:sz w:val="32"/>
        </w:rPr>
        <w:t>（3）以居民楼阳台、地下室、储藏室、流动摊点（车、棚）、活动板房以及其他临时建筑物等，作为对外营业的；在商用楼宇内，未形成食杂店、便利店、超市、商场、烟酒商店、娱乐服务类的场所；住宅小区除商用属性的，平层全开放式门店外的其他场所；</w:t>
      </w:r>
    </w:p>
    <w:p>
      <w:pPr>
        <w:spacing w:line="580" w:lineRule="exact"/>
        <w:ind w:firstLine="632" w:firstLineChars="200"/>
        <w:rPr>
          <w:rFonts w:hint="eastAsia" w:ascii="仿宋_GB2312" w:hAnsi="仿宋" w:eastAsia="仿宋_GB2312" w:cs="Times New Roman"/>
          <w:color w:val="000000"/>
          <w:sz w:val="32"/>
        </w:rPr>
      </w:pPr>
      <w:r>
        <w:rPr>
          <w:rFonts w:hint="eastAsia" w:ascii="仿宋_GB2312" w:hAnsi="仿宋" w:eastAsia="仿宋_GB2312" w:cs="Times New Roman"/>
          <w:color w:val="000000"/>
          <w:sz w:val="32"/>
        </w:rPr>
        <w:t>（4）利用自动售货机（柜）经营烟草制品；</w:t>
      </w:r>
    </w:p>
    <w:p>
      <w:pPr>
        <w:spacing w:line="580" w:lineRule="exact"/>
        <w:ind w:firstLine="632" w:firstLineChars="200"/>
        <w:rPr>
          <w:rFonts w:hint="eastAsia" w:ascii="仿宋_GB2312" w:hAnsi="仿宋" w:eastAsia="仿宋_GB2312" w:cs="Times New Roman"/>
          <w:color w:val="000000"/>
          <w:sz w:val="32"/>
        </w:rPr>
      </w:pPr>
      <w:r>
        <w:rPr>
          <w:rFonts w:hint="eastAsia" w:ascii="仿宋_GB2312" w:hAnsi="仿宋" w:eastAsia="仿宋_GB2312" w:cs="Times New Roman"/>
          <w:color w:val="000000"/>
          <w:sz w:val="32"/>
        </w:rPr>
        <w:t>（5）利用信息网络经营烟草制品；</w:t>
      </w:r>
    </w:p>
    <w:p>
      <w:pPr>
        <w:spacing w:line="580" w:lineRule="exact"/>
        <w:ind w:firstLine="632" w:firstLineChars="200"/>
        <w:rPr>
          <w:rFonts w:hint="eastAsia" w:ascii="仿宋_GB2312" w:hAnsi="仿宋" w:eastAsia="仿宋_GB2312" w:cs="Times New Roman"/>
          <w:color w:val="000000"/>
          <w:sz w:val="32"/>
        </w:rPr>
      </w:pPr>
      <w:r>
        <w:rPr>
          <w:rFonts w:hint="eastAsia" w:ascii="仿宋_GB2312" w:hAnsi="仿宋" w:eastAsia="仿宋_GB2312" w:cs="Times New Roman"/>
          <w:color w:val="000000"/>
          <w:sz w:val="32"/>
        </w:rPr>
        <w:t>（6）属于失信被执行人的；</w:t>
      </w:r>
    </w:p>
    <w:p>
      <w:pPr>
        <w:spacing w:line="580" w:lineRule="exact"/>
        <w:ind w:firstLine="632" w:firstLineChars="200"/>
        <w:rPr>
          <w:rFonts w:hint="eastAsia" w:ascii="仿宋_GB2312" w:hAnsi="仿宋" w:eastAsia="仿宋_GB2312" w:cs="Times New Roman"/>
          <w:color w:val="000000"/>
          <w:sz w:val="32"/>
        </w:rPr>
      </w:pPr>
      <w:r>
        <w:rPr>
          <w:rFonts w:hint="eastAsia" w:ascii="仿宋_GB2312" w:hAnsi="仿宋" w:eastAsia="仿宋_GB2312" w:cs="Times New Roman"/>
          <w:color w:val="000000"/>
          <w:sz w:val="32"/>
        </w:rPr>
        <w:t>（7）经营场所位于中小学出（入）口最短距离100米、幼儿园周边最短距离50米范围内（含可向学校、幼儿园内销售卷烟的窗口等情形的场所）；</w:t>
      </w:r>
    </w:p>
    <w:p>
      <w:pPr>
        <w:spacing w:line="580" w:lineRule="exact"/>
        <w:ind w:firstLine="632" w:firstLineChars="200"/>
        <w:rPr>
          <w:rFonts w:hint="eastAsia" w:ascii="仿宋_GB2312" w:hAnsi="仿宋" w:eastAsia="仿宋_GB2312" w:cs="Times New Roman"/>
          <w:color w:val="000000"/>
          <w:sz w:val="32"/>
        </w:rPr>
      </w:pPr>
      <w:r>
        <w:rPr>
          <w:rFonts w:hint="eastAsia" w:ascii="仿宋_GB2312" w:hAnsi="仿宋" w:eastAsia="仿宋_GB2312" w:cs="Times New Roman"/>
          <w:color w:val="000000"/>
          <w:sz w:val="32"/>
        </w:rPr>
        <w:t>（8）经营场所基于安全因素，未成年人保护等不适宜经营卷烟的（化肥农药、油漆涂料、五金建材、建筑装潢、美容美发、药妆医械、洗涤护理等以及各类培训咨询机构等专业性较强，且与烟草制品零售业务没有直接或间接互补营销关系的业态类型）；</w:t>
      </w:r>
    </w:p>
    <w:p>
      <w:pPr>
        <w:spacing w:line="580" w:lineRule="exact"/>
        <w:ind w:firstLine="632" w:firstLineChars="200"/>
        <w:rPr>
          <w:rFonts w:hint="eastAsia" w:ascii="仿宋_GB2312" w:hAnsi="仿宋" w:eastAsia="仿宋_GB2312" w:cs="Times New Roman"/>
          <w:color w:val="000000"/>
          <w:sz w:val="32"/>
        </w:rPr>
      </w:pPr>
      <w:r>
        <w:rPr>
          <w:rFonts w:hint="eastAsia" w:ascii="仿宋_GB2312" w:hAnsi="仿宋" w:eastAsia="仿宋_GB2312" w:cs="Times New Roman"/>
          <w:color w:val="000000"/>
          <w:sz w:val="32"/>
        </w:rPr>
        <w:t>（9）其他不符合相关法律、法规或者规章规定的。</w:t>
      </w:r>
    </w:p>
    <w:p>
      <w:pPr>
        <w:spacing w:line="580" w:lineRule="exact"/>
        <w:ind w:firstLine="632" w:firstLineChars="200"/>
        <w:rPr>
          <w:rFonts w:hint="eastAsia" w:ascii="仿宋_GB2312" w:hAnsi="仿宋" w:eastAsia="仿宋_GB2312" w:cs="Times New Roman"/>
          <w:color w:val="000000"/>
          <w:sz w:val="32"/>
        </w:rPr>
      </w:pPr>
    </w:p>
    <w:p>
      <w:pPr>
        <w:jc w:val="center"/>
        <w:rPr>
          <w:rFonts w:hint="eastAsia" w:ascii="黑体" w:hAnsi="黑体" w:eastAsia="黑体" w:cs="黑体"/>
          <w:color w:val="000000"/>
          <w:kern w:val="0"/>
          <w:sz w:val="32"/>
          <w:szCs w:val="32"/>
          <w:shd w:val="clear" w:color="auto" w:fill="FFFFFF"/>
          <w:lang w:val="en-US" w:eastAsia="zh-CN"/>
        </w:rPr>
      </w:pPr>
      <w:r>
        <w:rPr>
          <w:rFonts w:hint="eastAsia" w:ascii="黑体" w:hAnsi="黑体" w:eastAsia="黑体" w:cs="黑体"/>
          <w:color w:val="000000"/>
          <w:kern w:val="0"/>
          <w:sz w:val="32"/>
          <w:szCs w:val="32"/>
          <w:shd w:val="clear" w:color="auto" w:fill="FFFFFF"/>
          <w:lang w:eastAsia="zh-CN"/>
        </w:rPr>
        <w:t>第五章</w:t>
      </w:r>
      <w:r>
        <w:rPr>
          <w:rFonts w:hint="eastAsia" w:ascii="黑体" w:hAnsi="黑体" w:eastAsia="黑体" w:cs="黑体"/>
          <w:color w:val="000000"/>
          <w:kern w:val="0"/>
          <w:sz w:val="32"/>
          <w:szCs w:val="32"/>
          <w:shd w:val="clear" w:color="auto" w:fill="FFFFFF"/>
          <w:lang w:val="en-US" w:eastAsia="zh-CN"/>
        </w:rPr>
        <w:t xml:space="preserve"> 测量标准</w:t>
      </w:r>
    </w:p>
    <w:p>
      <w:pPr>
        <w:spacing w:line="580" w:lineRule="exact"/>
        <w:ind w:firstLine="632" w:firstLineChars="200"/>
        <w:rPr>
          <w:rFonts w:hint="eastAsia" w:ascii="仿宋_GB2312" w:hAnsi="仿宋" w:eastAsia="仿宋_GB2312" w:cs="Times New Roman"/>
          <w:color w:val="000000"/>
          <w:sz w:val="32"/>
        </w:rPr>
      </w:pPr>
      <w:r>
        <w:rPr>
          <w:rFonts w:hint="eastAsia" w:ascii="楷体" w:hAnsi="楷体" w:eastAsia="楷体" w:cs="楷体"/>
          <w:color w:val="000000"/>
          <w:kern w:val="0"/>
          <w:sz w:val="32"/>
          <w:szCs w:val="32"/>
          <w:shd w:val="clear" w:color="auto" w:fill="FFFFFF"/>
          <w:lang w:eastAsia="zh-CN"/>
        </w:rPr>
        <w:t>第二十九条</w:t>
      </w:r>
      <w:r>
        <w:rPr>
          <w:rFonts w:hint="eastAsia" w:ascii="楷体_GB2312" w:hAnsi="仿宋" w:eastAsia="楷体_GB2312" w:cs="Times New Roman"/>
          <w:color w:val="0000FF"/>
          <w:sz w:val="32"/>
          <w:lang w:val="en-US" w:eastAsia="zh-CN"/>
        </w:rPr>
        <w:t xml:space="preserve"> </w:t>
      </w:r>
      <w:r>
        <w:rPr>
          <w:rFonts w:hint="eastAsia" w:ascii="仿宋" w:hAnsi="仿宋" w:eastAsia="仿宋" w:cs="仿宋"/>
          <w:color w:val="000000"/>
          <w:kern w:val="0"/>
          <w:sz w:val="32"/>
          <w:szCs w:val="32"/>
          <w:shd w:val="clear" w:color="auto" w:fill="FFFFFF"/>
        </w:rPr>
        <w:t>本规划所指“间距”：</w:t>
      </w:r>
      <w:r>
        <w:rPr>
          <w:rFonts w:hint="eastAsia" w:ascii="仿宋_GB2312" w:hAnsi="仿宋" w:eastAsia="仿宋_GB2312" w:cs="Times New Roman"/>
          <w:color w:val="000000"/>
          <w:sz w:val="32"/>
        </w:rPr>
        <w:t>是指从申请的经营店铺出入门口中央到最近零售点的店铺出入门口中央，按照行人不违反交通规定、习惯性行走的最短路径进行测量。</w:t>
      </w:r>
      <w:r>
        <w:rPr>
          <w:rFonts w:hint="eastAsia" w:ascii="仿宋_GB2312" w:hAnsi="仿宋" w:eastAsia="仿宋_GB2312" w:cs="Times New Roman"/>
          <w:color w:val="000000"/>
          <w:sz w:val="32"/>
          <w:lang w:eastAsia="zh-CN"/>
        </w:rPr>
        <w:t>（详见附件</w:t>
      </w:r>
      <w:r>
        <w:rPr>
          <w:rFonts w:hint="eastAsia" w:ascii="仿宋_GB2312" w:hAnsi="仿宋" w:eastAsia="仿宋_GB2312" w:cs="Times New Roman"/>
          <w:color w:val="000000"/>
          <w:sz w:val="32"/>
          <w:lang w:val="en-US" w:eastAsia="zh-CN"/>
        </w:rPr>
        <w:t>2</w:t>
      </w:r>
      <w:r>
        <w:rPr>
          <w:rFonts w:hint="eastAsia" w:ascii="仿宋_GB2312" w:hAnsi="仿宋" w:eastAsia="仿宋_GB2312" w:cs="Times New Roman"/>
          <w:color w:val="000000"/>
          <w:sz w:val="32"/>
          <w:lang w:eastAsia="zh-CN"/>
        </w:rPr>
        <w:t>）</w:t>
      </w:r>
    </w:p>
    <w:p>
      <w:pPr>
        <w:spacing w:line="580" w:lineRule="exact"/>
        <w:ind w:firstLine="632" w:firstLineChars="200"/>
        <w:rPr>
          <w:rFonts w:hint="eastAsia" w:ascii="仿宋_GB2312" w:hAnsi="仿宋" w:eastAsia="仿宋_GB2312" w:cs="Times New Roman"/>
          <w:color w:val="000000"/>
          <w:sz w:val="32"/>
        </w:rPr>
      </w:pPr>
      <w:r>
        <w:rPr>
          <w:rFonts w:hint="eastAsia" w:ascii="楷体" w:hAnsi="楷体" w:eastAsia="楷体" w:cs="楷体"/>
          <w:color w:val="000000"/>
          <w:kern w:val="0"/>
          <w:sz w:val="32"/>
          <w:szCs w:val="32"/>
          <w:shd w:val="clear" w:color="auto" w:fill="FFFFFF"/>
          <w:lang w:eastAsia="zh-CN"/>
        </w:rPr>
        <w:t>第三十条</w:t>
      </w:r>
      <w:r>
        <w:rPr>
          <w:rFonts w:hint="eastAsia" w:ascii="楷体_GB2312" w:hAnsi="仿宋" w:eastAsia="楷体_GB2312" w:cs="Times New Roman"/>
          <w:color w:val="0000FF"/>
          <w:sz w:val="32"/>
          <w:lang w:val="en-US" w:eastAsia="zh-CN"/>
        </w:rPr>
        <w:t xml:space="preserve"> </w:t>
      </w:r>
      <w:r>
        <w:rPr>
          <w:rFonts w:hint="eastAsia" w:ascii="仿宋" w:hAnsi="仿宋" w:eastAsia="仿宋" w:cs="仿宋"/>
          <w:color w:val="000000"/>
          <w:kern w:val="0"/>
          <w:sz w:val="32"/>
          <w:szCs w:val="32"/>
          <w:shd w:val="clear" w:color="auto" w:fill="FFFFFF"/>
        </w:rPr>
        <w:t>本规划所</w:t>
      </w:r>
      <w:r>
        <w:rPr>
          <w:rFonts w:hint="eastAsia" w:ascii="仿宋_GB2312" w:hAnsi="仿宋" w:eastAsia="仿宋_GB2312" w:cs="Times New Roman"/>
          <w:color w:val="000000"/>
          <w:sz w:val="32"/>
        </w:rPr>
        <w:t>指</w:t>
      </w:r>
      <w:r>
        <w:rPr>
          <w:rFonts w:hint="eastAsia" w:ascii="仿宋_GB2312" w:hAnsi="仿宋" w:eastAsia="仿宋_GB2312" w:cs="Times New Roman"/>
          <w:color w:val="000000"/>
          <w:sz w:val="32"/>
          <w:lang w:eastAsia="zh-CN"/>
        </w:rPr>
        <w:t>“</w:t>
      </w:r>
      <w:r>
        <w:rPr>
          <w:rFonts w:hint="eastAsia" w:ascii="仿宋_GB2312" w:hAnsi="仿宋" w:eastAsia="仿宋_GB2312" w:cs="Times New Roman"/>
          <w:color w:val="000000"/>
          <w:sz w:val="32"/>
        </w:rPr>
        <w:t>中小学校、幼儿园出入口距离</w:t>
      </w:r>
      <w:r>
        <w:rPr>
          <w:rFonts w:hint="eastAsia" w:ascii="仿宋_GB2312" w:hAnsi="仿宋" w:eastAsia="仿宋_GB2312" w:cs="Times New Roman"/>
          <w:color w:val="000000"/>
          <w:sz w:val="32"/>
          <w:lang w:eastAsia="zh-CN"/>
        </w:rPr>
        <w:t>”：</w:t>
      </w:r>
      <w:r>
        <w:rPr>
          <w:rFonts w:hint="eastAsia" w:ascii="仿宋_GB2312" w:hAnsi="仿宋" w:eastAsia="仿宋_GB2312" w:cs="Times New Roman"/>
          <w:color w:val="000000"/>
          <w:sz w:val="32"/>
        </w:rPr>
        <w:t>是指按照行人不违反交通规定、习惯性行走的最短路径进行测量，其起点与终点分别为中小学校、幼儿园出入口与申请场所出口、入口的最近一侧门沿。</w:t>
      </w:r>
    </w:p>
    <w:p>
      <w:pPr>
        <w:spacing w:line="580" w:lineRule="exact"/>
        <w:ind w:firstLine="632" w:firstLineChars="200"/>
        <w:rPr>
          <w:rFonts w:hint="eastAsia" w:ascii="仿宋_GB2312" w:hAnsi="仿宋" w:eastAsia="仿宋_GB2312" w:cs="Times New Roman"/>
          <w:color w:val="000000"/>
          <w:sz w:val="32"/>
        </w:rPr>
      </w:pPr>
      <w:r>
        <w:rPr>
          <w:rFonts w:hint="eastAsia" w:ascii="仿宋_GB2312" w:hAnsi="仿宋" w:eastAsia="仿宋_GB2312" w:cs="Times New Roman"/>
          <w:color w:val="000000"/>
          <w:sz w:val="32"/>
        </w:rPr>
        <w:t>申请人申请办理许可证的，经营场所有两个及两个以上出（入）口的，各出（入）口应当同时达到规定的距离标准。</w:t>
      </w:r>
    </w:p>
    <w:p>
      <w:pPr>
        <w:jc w:val="center"/>
        <w:rPr>
          <w:rFonts w:hint="default" w:ascii="黑体" w:hAnsi="黑体" w:eastAsia="黑体" w:cs="黑体"/>
          <w:color w:val="000000"/>
          <w:kern w:val="0"/>
          <w:sz w:val="32"/>
          <w:szCs w:val="32"/>
          <w:shd w:val="clear" w:color="auto" w:fill="FFFFFF"/>
          <w:lang w:val="en-US" w:eastAsia="zh-CN"/>
        </w:rPr>
      </w:pPr>
    </w:p>
    <w:p>
      <w:pPr>
        <w:jc w:val="center"/>
        <w:rPr>
          <w:rFonts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第</w:t>
      </w:r>
      <w:r>
        <w:rPr>
          <w:rFonts w:hint="eastAsia" w:ascii="黑体" w:hAnsi="黑体" w:eastAsia="黑体" w:cs="黑体"/>
          <w:color w:val="000000"/>
          <w:kern w:val="0"/>
          <w:sz w:val="32"/>
          <w:szCs w:val="32"/>
          <w:shd w:val="clear" w:color="auto" w:fill="FFFFFF"/>
          <w:lang w:eastAsia="zh-CN"/>
        </w:rPr>
        <w:t>六</w:t>
      </w:r>
      <w:r>
        <w:rPr>
          <w:rFonts w:hint="eastAsia" w:ascii="黑体" w:hAnsi="黑体" w:eastAsia="黑体" w:cs="黑体"/>
          <w:color w:val="000000"/>
          <w:kern w:val="0"/>
          <w:sz w:val="32"/>
          <w:szCs w:val="32"/>
          <w:shd w:val="clear" w:color="auto" w:fill="FFFFFF"/>
        </w:rPr>
        <w:t>章  附则</w:t>
      </w:r>
    </w:p>
    <w:p>
      <w:pPr>
        <w:ind w:firstLine="560"/>
        <w:rPr>
          <w:rFonts w:ascii="仿宋" w:hAnsi="仿宋" w:eastAsia="仿宋" w:cs="仿宋"/>
          <w:color w:val="000000"/>
          <w:kern w:val="0"/>
          <w:sz w:val="32"/>
          <w:szCs w:val="32"/>
          <w:shd w:val="clear" w:color="auto" w:fill="FFFFFF"/>
        </w:rPr>
      </w:pPr>
      <w:r>
        <w:rPr>
          <w:rFonts w:hint="eastAsia" w:ascii="楷体" w:hAnsi="楷体" w:eastAsia="楷体" w:cs="楷体"/>
          <w:color w:val="000000"/>
          <w:kern w:val="0"/>
          <w:sz w:val="32"/>
          <w:szCs w:val="32"/>
          <w:shd w:val="clear" w:color="auto" w:fill="FFFFFF"/>
        </w:rPr>
        <w:t>第</w:t>
      </w:r>
      <w:r>
        <w:rPr>
          <w:rFonts w:hint="eastAsia" w:ascii="楷体" w:hAnsi="楷体" w:eastAsia="楷体" w:cs="楷体"/>
          <w:color w:val="000000"/>
          <w:kern w:val="0"/>
          <w:sz w:val="32"/>
          <w:szCs w:val="32"/>
          <w:shd w:val="clear" w:color="auto" w:fill="FFFFFF"/>
          <w:lang w:eastAsia="zh-CN"/>
        </w:rPr>
        <w:t>三十一</w:t>
      </w:r>
      <w:r>
        <w:rPr>
          <w:rFonts w:hint="eastAsia" w:ascii="楷体" w:hAnsi="楷体" w:eastAsia="楷体" w:cs="楷体"/>
          <w:color w:val="000000"/>
          <w:kern w:val="0"/>
          <w:sz w:val="32"/>
          <w:szCs w:val="32"/>
          <w:shd w:val="clear" w:color="auto" w:fill="FFFFFF"/>
        </w:rPr>
        <w:t xml:space="preserve">条 </w:t>
      </w:r>
      <w:r>
        <w:rPr>
          <w:rFonts w:hint="eastAsia" w:ascii="仿宋" w:hAnsi="仿宋" w:eastAsia="仿宋" w:cs="仿宋"/>
          <w:color w:val="000000"/>
          <w:kern w:val="0"/>
          <w:sz w:val="32"/>
          <w:szCs w:val="32"/>
          <w:shd w:val="clear" w:color="auto" w:fill="FFFFFF"/>
        </w:rPr>
        <w:t>本规定所指经营场所是指市场主体从事经营活动的营业场所，应当与经营范围相适应，依法取得使用权，具有合法的产权权属、使用功能及法定用途，不属于违法建设、危险建筑、被征收房屋等依法不能用作经营场所的房屋；界定标准是经营场所与住所没有直接连通的门户；凡与经营区域连通的均视为经营场所与仓储场所。</w:t>
      </w:r>
    </w:p>
    <w:p>
      <w:pPr>
        <w:ind w:firstLine="560"/>
        <w:rPr>
          <w:rFonts w:ascii="仿宋" w:hAnsi="仿宋" w:eastAsia="仿宋" w:cs="仿宋"/>
          <w:color w:val="000000"/>
          <w:kern w:val="0"/>
          <w:sz w:val="32"/>
          <w:szCs w:val="32"/>
          <w:shd w:val="clear" w:color="auto" w:fill="FFFFFF"/>
        </w:rPr>
      </w:pPr>
      <w:r>
        <w:rPr>
          <w:rFonts w:hint="eastAsia" w:ascii="楷体" w:hAnsi="楷体" w:eastAsia="楷体" w:cs="楷体"/>
          <w:color w:val="000000"/>
          <w:kern w:val="0"/>
          <w:sz w:val="32"/>
          <w:szCs w:val="32"/>
          <w:shd w:val="clear" w:color="auto" w:fill="FFFFFF"/>
        </w:rPr>
        <w:t>第</w:t>
      </w:r>
      <w:r>
        <w:rPr>
          <w:rFonts w:hint="eastAsia" w:ascii="楷体" w:hAnsi="楷体" w:eastAsia="楷体" w:cs="楷体"/>
          <w:color w:val="000000"/>
          <w:kern w:val="0"/>
          <w:sz w:val="32"/>
          <w:szCs w:val="32"/>
          <w:shd w:val="clear" w:color="auto" w:fill="FFFFFF"/>
          <w:lang w:eastAsia="zh-CN"/>
        </w:rPr>
        <w:t>三十二</w:t>
      </w:r>
      <w:r>
        <w:rPr>
          <w:rFonts w:hint="eastAsia" w:ascii="楷体" w:hAnsi="楷体" w:eastAsia="楷体" w:cs="楷体"/>
          <w:color w:val="000000"/>
          <w:kern w:val="0"/>
          <w:sz w:val="32"/>
          <w:szCs w:val="32"/>
          <w:shd w:val="clear" w:color="auto" w:fill="FFFFFF"/>
        </w:rPr>
        <w:t>条</w:t>
      </w:r>
      <w:r>
        <w:rPr>
          <w:rFonts w:hint="eastAsia" w:ascii="仿宋" w:hAnsi="仿宋" w:eastAsia="仿宋" w:cs="仿宋"/>
          <w:color w:val="000000"/>
          <w:kern w:val="0"/>
          <w:sz w:val="32"/>
          <w:szCs w:val="32"/>
          <w:shd w:val="clear" w:color="auto" w:fill="FFFFFF"/>
        </w:rPr>
        <w:t xml:space="preserve"> 本规定所指的中小学是指以未成年人为教育对象，实施中等和初等教育的学校，包括普通小学、普通中学和其他以未成年人为教育对象的实施中等和初等教育的各类学校，如职业中等专业学校、特殊教育学校、专门学校等。    </w:t>
      </w:r>
    </w:p>
    <w:p>
      <w:pPr>
        <w:ind w:firstLine="560"/>
        <w:rPr>
          <w:rFonts w:ascii="仿宋" w:hAnsi="仿宋" w:eastAsia="仿宋" w:cs="仿宋"/>
          <w:color w:val="000000"/>
          <w:kern w:val="0"/>
          <w:sz w:val="32"/>
          <w:szCs w:val="32"/>
          <w:shd w:val="clear" w:color="auto" w:fill="FFFFFF"/>
        </w:rPr>
      </w:pPr>
      <w:r>
        <w:rPr>
          <w:rFonts w:hint="eastAsia" w:ascii="楷体" w:hAnsi="楷体" w:eastAsia="楷体" w:cs="楷体"/>
          <w:color w:val="000000"/>
          <w:kern w:val="0"/>
          <w:sz w:val="32"/>
          <w:szCs w:val="32"/>
          <w:shd w:val="clear" w:color="auto" w:fill="FFFFFF"/>
          <w:lang w:eastAsia="zh-CN"/>
        </w:rPr>
        <w:t>第三十三条</w:t>
      </w:r>
      <w:r>
        <w:rPr>
          <w:rFonts w:hint="eastAsia" w:ascii="楷体" w:hAnsi="楷体" w:eastAsia="楷体" w:cs="楷体"/>
          <w:color w:val="000000"/>
          <w:kern w:val="0"/>
          <w:sz w:val="32"/>
          <w:szCs w:val="32"/>
          <w:shd w:val="clear" w:color="auto" w:fill="FFFFFF"/>
          <w:lang w:val="en-US" w:eastAsia="zh-CN"/>
        </w:rPr>
        <w:t xml:space="preserve"> </w:t>
      </w:r>
      <w:r>
        <w:rPr>
          <w:rFonts w:hint="eastAsia" w:ascii="仿宋" w:hAnsi="仿宋" w:eastAsia="仿宋" w:cs="仿宋"/>
          <w:color w:val="000000"/>
          <w:kern w:val="0"/>
          <w:sz w:val="32"/>
          <w:szCs w:val="32"/>
          <w:shd w:val="clear" w:color="auto" w:fill="FFFFFF"/>
        </w:rPr>
        <w:t>本规划由</w:t>
      </w:r>
      <w:r>
        <w:rPr>
          <w:rFonts w:hint="eastAsia" w:ascii="仿宋" w:hAnsi="仿宋" w:eastAsia="仿宋" w:cs="仿宋"/>
          <w:color w:val="000000"/>
          <w:kern w:val="0"/>
          <w:sz w:val="32"/>
          <w:szCs w:val="32"/>
          <w:shd w:val="clear" w:color="auto" w:fill="FFFFFF"/>
          <w:lang w:eastAsia="zh-CN"/>
        </w:rPr>
        <w:t>新乡市封丘县</w:t>
      </w:r>
      <w:r>
        <w:rPr>
          <w:rFonts w:hint="eastAsia" w:ascii="仿宋" w:hAnsi="仿宋" w:eastAsia="仿宋" w:cs="仿宋"/>
          <w:color w:val="000000"/>
          <w:kern w:val="0"/>
          <w:sz w:val="32"/>
          <w:szCs w:val="32"/>
          <w:shd w:val="clear" w:color="auto" w:fill="FFFFFF"/>
        </w:rPr>
        <w:t>烟草专卖局负责解释。</w:t>
      </w:r>
    </w:p>
    <w:p>
      <w:pPr>
        <w:ind w:firstLine="560"/>
        <w:rPr>
          <w:rFonts w:ascii="仿宋" w:hAnsi="仿宋" w:eastAsia="仿宋" w:cs="仿宋"/>
          <w:color w:val="000000"/>
          <w:kern w:val="0"/>
          <w:sz w:val="32"/>
          <w:szCs w:val="32"/>
          <w:shd w:val="clear" w:color="auto" w:fill="FFFFFF"/>
        </w:rPr>
      </w:pPr>
      <w:r>
        <w:rPr>
          <w:rFonts w:hint="eastAsia" w:ascii="楷体" w:hAnsi="楷体" w:eastAsia="楷体" w:cs="楷体"/>
          <w:color w:val="000000"/>
          <w:kern w:val="0"/>
          <w:sz w:val="32"/>
          <w:szCs w:val="32"/>
          <w:shd w:val="clear" w:color="auto" w:fill="FFFFFF"/>
        </w:rPr>
        <w:t>第三十</w:t>
      </w:r>
      <w:r>
        <w:rPr>
          <w:rFonts w:hint="eastAsia" w:ascii="楷体" w:hAnsi="楷体" w:eastAsia="楷体" w:cs="楷体"/>
          <w:color w:val="000000"/>
          <w:kern w:val="0"/>
          <w:sz w:val="32"/>
          <w:szCs w:val="32"/>
          <w:shd w:val="clear" w:color="auto" w:fill="FFFFFF"/>
          <w:lang w:eastAsia="zh-CN"/>
        </w:rPr>
        <w:t>四</w:t>
      </w:r>
      <w:r>
        <w:rPr>
          <w:rFonts w:hint="eastAsia" w:ascii="楷体" w:hAnsi="楷体" w:eastAsia="楷体" w:cs="楷体"/>
          <w:color w:val="000000"/>
          <w:kern w:val="0"/>
          <w:sz w:val="32"/>
          <w:szCs w:val="32"/>
          <w:shd w:val="clear" w:color="auto" w:fill="FFFFFF"/>
        </w:rPr>
        <w:t xml:space="preserve">条 </w:t>
      </w:r>
      <w:r>
        <w:rPr>
          <w:rFonts w:hint="eastAsia" w:ascii="仿宋" w:hAnsi="仿宋" w:eastAsia="仿宋" w:cs="仿宋"/>
          <w:color w:val="000000"/>
          <w:kern w:val="0"/>
          <w:sz w:val="32"/>
          <w:szCs w:val="32"/>
          <w:shd w:val="clear" w:color="auto" w:fill="FFFFFF"/>
        </w:rPr>
        <w:t>本规划自发布之日起施行。</w:t>
      </w:r>
    </w:p>
    <w:p>
      <w:pPr>
        <w:ind w:firstLine="316" w:firstLineChars="100"/>
        <w:rPr>
          <w:rFonts w:ascii="仿宋" w:hAnsi="仿宋" w:eastAsia="仿宋" w:cs="仿宋"/>
          <w:color w:val="000000"/>
          <w:kern w:val="0"/>
          <w:sz w:val="32"/>
          <w:szCs w:val="32"/>
          <w:shd w:val="clear" w:color="auto" w:fill="FFFFFF"/>
        </w:rPr>
      </w:pPr>
    </w:p>
    <w:p>
      <w:pPr>
        <w:ind w:firstLine="316" w:firstLineChars="100"/>
        <w:rPr>
          <w:rFonts w:hint="default"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rPr>
        <w:t>附件：</w:t>
      </w:r>
      <w:r>
        <w:rPr>
          <w:rFonts w:hint="eastAsia" w:ascii="仿宋" w:hAnsi="仿宋" w:eastAsia="仿宋" w:cs="仿宋"/>
          <w:color w:val="000000"/>
          <w:kern w:val="0"/>
          <w:sz w:val="32"/>
          <w:szCs w:val="32"/>
          <w:shd w:val="clear" w:color="auto" w:fill="FFFFFF"/>
          <w:lang w:val="en-US" w:eastAsia="zh-CN"/>
        </w:rPr>
        <w:t>1、《封丘县</w:t>
      </w:r>
      <w:r>
        <w:rPr>
          <w:rFonts w:hint="eastAsia" w:ascii="仿宋" w:hAnsi="仿宋" w:eastAsia="仿宋" w:cs="仿宋"/>
          <w:color w:val="000000"/>
          <w:kern w:val="0"/>
          <w:sz w:val="32"/>
          <w:szCs w:val="32"/>
          <w:shd w:val="clear" w:color="auto" w:fill="FFFFFF"/>
        </w:rPr>
        <w:t>烟草制品零售点</w:t>
      </w:r>
      <w:r>
        <w:rPr>
          <w:rFonts w:hint="eastAsia" w:ascii="仿宋" w:hAnsi="仿宋" w:eastAsia="仿宋" w:cs="仿宋"/>
          <w:color w:val="000000"/>
          <w:kern w:val="0"/>
          <w:sz w:val="32"/>
          <w:szCs w:val="32"/>
          <w:shd w:val="clear" w:color="auto" w:fill="FFFFFF"/>
          <w:lang w:val="en-US" w:eastAsia="zh-CN"/>
        </w:rPr>
        <w:t>区域范围界定》</w:t>
      </w:r>
    </w:p>
    <w:p>
      <w:pPr>
        <w:ind w:firstLine="1264" w:firstLineChars="400"/>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lang w:val="en-US" w:eastAsia="zh-CN"/>
        </w:rPr>
        <w:t>2</w:t>
      </w:r>
      <w:r>
        <w:rPr>
          <w:rFonts w:hint="eastAsia"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shd w:val="clear" w:color="auto" w:fill="FFFFFF"/>
          <w:lang w:eastAsia="zh-CN"/>
        </w:rPr>
        <w:t>封丘县</w:t>
      </w:r>
      <w:r>
        <w:rPr>
          <w:rFonts w:hint="eastAsia" w:ascii="仿宋" w:hAnsi="仿宋" w:eastAsia="仿宋" w:cs="仿宋"/>
          <w:color w:val="000000"/>
          <w:kern w:val="0"/>
          <w:sz w:val="32"/>
          <w:szCs w:val="32"/>
          <w:shd w:val="clear" w:color="auto" w:fill="FFFFFF"/>
        </w:rPr>
        <w:t>烟草制品零售点测量办法》</w:t>
      </w:r>
    </w:p>
    <w:p>
      <w:pPr>
        <w:rPr>
          <w:rFonts w:hint="eastAsia" w:ascii="仿宋_GB2312" w:hAnsi="方正小标宋简体" w:eastAsia="仿宋_GB2312" w:cs="方正小标宋简体"/>
          <w:color w:val="000000"/>
          <w:kern w:val="0"/>
          <w:sz w:val="28"/>
          <w:szCs w:val="28"/>
          <w:shd w:val="clear" w:color="auto" w:fill="FFFFFF"/>
        </w:rPr>
      </w:pPr>
    </w:p>
    <w:p>
      <w:pPr>
        <w:rPr>
          <w:rFonts w:hint="eastAsia" w:ascii="仿宋_GB2312" w:hAnsi="方正小标宋简体" w:eastAsia="仿宋_GB2312" w:cs="方正小标宋简体"/>
          <w:color w:val="000000"/>
          <w:kern w:val="0"/>
          <w:sz w:val="28"/>
          <w:szCs w:val="28"/>
          <w:shd w:val="clear" w:color="auto" w:fill="FFFFFF"/>
        </w:rPr>
      </w:pPr>
    </w:p>
    <w:p>
      <w:pPr>
        <w:rPr>
          <w:rFonts w:hint="eastAsia" w:ascii="仿宋_GB2312" w:hAnsi="方正小标宋简体" w:eastAsia="仿宋_GB2312" w:cs="方正小标宋简体"/>
          <w:color w:val="000000"/>
          <w:kern w:val="0"/>
          <w:sz w:val="28"/>
          <w:szCs w:val="28"/>
          <w:shd w:val="clear" w:color="auto" w:fill="FFFFFF"/>
        </w:rPr>
      </w:pPr>
    </w:p>
    <w:p>
      <w:pPr>
        <w:rPr>
          <w:rFonts w:hint="eastAsia" w:ascii="仿宋_GB2312" w:hAnsi="方正小标宋简体" w:eastAsia="仿宋_GB2312" w:cs="方正小标宋简体"/>
          <w:color w:val="000000"/>
          <w:kern w:val="0"/>
          <w:sz w:val="28"/>
          <w:szCs w:val="28"/>
          <w:shd w:val="clear" w:color="auto" w:fill="FFFFFF"/>
        </w:rPr>
      </w:pPr>
    </w:p>
    <w:p>
      <w:pPr>
        <w:rPr>
          <w:rFonts w:hint="eastAsia" w:ascii="仿宋_GB2312" w:hAnsi="方正小标宋简体" w:eastAsia="仿宋_GB2312" w:cs="方正小标宋简体"/>
          <w:color w:val="000000"/>
          <w:kern w:val="0"/>
          <w:sz w:val="28"/>
          <w:szCs w:val="28"/>
          <w:shd w:val="clear" w:color="auto" w:fill="FFFFFF"/>
        </w:rPr>
      </w:pPr>
    </w:p>
    <w:p>
      <w:pPr>
        <w:rPr>
          <w:rFonts w:hint="eastAsia" w:ascii="仿宋_GB2312" w:hAnsi="方正小标宋简体" w:eastAsia="仿宋_GB2312" w:cs="方正小标宋简体"/>
          <w:color w:val="000000"/>
          <w:kern w:val="0"/>
          <w:sz w:val="28"/>
          <w:szCs w:val="28"/>
          <w:shd w:val="clear" w:color="auto" w:fill="FFFFFF"/>
        </w:rPr>
      </w:pPr>
    </w:p>
    <w:p>
      <w:pPr>
        <w:spacing w:line="600" w:lineRule="exact"/>
        <w:rPr>
          <w:rFonts w:hint="eastAsia" w:ascii="仿宋_GB2312" w:eastAsia="仿宋_GB2312" w:hAnsiTheme="minorEastAsia"/>
          <w:color w:val="000000" w:themeColor="text1"/>
          <w:sz w:val="28"/>
          <w:szCs w:val="28"/>
          <w14:textFill>
            <w14:solidFill>
              <w14:schemeClr w14:val="tx1"/>
            </w14:solidFill>
          </w14:textFill>
        </w:rPr>
      </w:pPr>
    </w:p>
    <w:p>
      <w:pPr>
        <w:spacing w:line="600" w:lineRule="exact"/>
        <w:rPr>
          <w:rFonts w:hint="eastAsia" w:ascii="仿宋_GB2312" w:eastAsia="仿宋_GB2312" w:hAnsiTheme="minorEastAsia"/>
          <w:color w:val="000000" w:themeColor="text1"/>
          <w:sz w:val="28"/>
          <w:szCs w:val="28"/>
          <w14:textFill>
            <w14:solidFill>
              <w14:schemeClr w14:val="tx1"/>
            </w14:solidFill>
          </w14:textFill>
        </w:rPr>
      </w:pPr>
    </w:p>
    <w:tbl>
      <w:tblPr>
        <w:tblStyle w:val="2"/>
        <w:tblpPr w:leftFromText="180" w:rightFromText="180" w:vertAnchor="text" w:horzAnchor="page" w:tblpX="1910" w:tblpY="1081"/>
        <w:tblOverlap w:val="never"/>
        <w:tblW w:w="8540" w:type="dxa"/>
        <w:tblInd w:w="0" w:type="dxa"/>
        <w:tblLayout w:type="fixed"/>
        <w:tblCellMar>
          <w:top w:w="0" w:type="dxa"/>
          <w:left w:w="108" w:type="dxa"/>
          <w:bottom w:w="0" w:type="dxa"/>
          <w:right w:w="108" w:type="dxa"/>
        </w:tblCellMar>
      </w:tblPr>
      <w:tblGrid>
        <w:gridCol w:w="1185"/>
        <w:gridCol w:w="7355"/>
      </w:tblGrid>
      <w:tr>
        <w:tblPrEx>
          <w:tblCellMar>
            <w:top w:w="0" w:type="dxa"/>
            <w:left w:w="108" w:type="dxa"/>
            <w:bottom w:w="0" w:type="dxa"/>
            <w:right w:w="108" w:type="dxa"/>
          </w:tblCellMar>
        </w:tblPrEx>
        <w:trPr>
          <w:trHeight w:val="397" w:hRule="atLeast"/>
        </w:trPr>
        <w:tc>
          <w:tcPr>
            <w:tcW w:w="8540" w:type="dxa"/>
            <w:gridSpan w:val="2"/>
            <w:tcBorders>
              <w:top w:val="nil"/>
              <w:left w:val="nil"/>
              <w:bottom w:val="nil"/>
              <w:right w:val="nil"/>
            </w:tcBorders>
            <w:shd w:val="clear" w:color="auto" w:fill="auto"/>
            <w:noWrap/>
            <w:vAlign w:val="center"/>
          </w:tcPr>
          <w:p>
            <w:pPr>
              <w:widowControl/>
              <w:jc w:val="center"/>
              <w:textAlignment w:val="center"/>
              <w:rPr>
                <w:rFonts w:hint="eastAsia" w:ascii="仿宋_GB2312" w:hAnsi="仿宋" w:eastAsia="仿宋_GB2312"/>
                <w:color w:val="000000"/>
                <w:kern w:val="0"/>
                <w:sz w:val="32"/>
                <w:szCs w:val="32"/>
                <w:lang w:val="en-US" w:eastAsia="zh-CN"/>
              </w:rPr>
            </w:pPr>
          </w:p>
          <w:p>
            <w:pPr>
              <w:widowControl/>
              <w:jc w:val="center"/>
              <w:textAlignment w:val="center"/>
              <w:rPr>
                <w:rFonts w:ascii="仿宋_GB2312" w:hAnsi="宋体" w:eastAsia="仿宋_GB2312" w:cs="宋体"/>
                <w:bCs/>
                <w:color w:val="000000"/>
                <w:sz w:val="32"/>
                <w:szCs w:val="32"/>
              </w:rPr>
            </w:pPr>
            <w:r>
              <w:rPr>
                <w:rFonts w:hint="eastAsia" w:ascii="仿宋_GB2312" w:hAnsi="仿宋" w:eastAsia="仿宋_GB2312"/>
                <w:color w:val="000000"/>
                <w:kern w:val="0"/>
                <w:sz w:val="32"/>
                <w:szCs w:val="32"/>
                <w:lang w:val="en-US" w:eastAsia="zh-CN"/>
              </w:rPr>
              <w:t>封丘县</w:t>
            </w:r>
            <w:r>
              <w:rPr>
                <w:rFonts w:hint="eastAsia" w:ascii="仿宋_GB2312" w:hAnsi="仿宋" w:eastAsia="仿宋_GB2312"/>
                <w:color w:val="000000"/>
                <w:kern w:val="0"/>
                <w:sz w:val="32"/>
                <w:szCs w:val="32"/>
                <w:lang w:eastAsia="zh-CN"/>
              </w:rPr>
              <w:t>烟草制品零售点</w:t>
            </w:r>
            <w:r>
              <w:rPr>
                <w:rFonts w:hint="eastAsia" w:ascii="仿宋_GB2312" w:hAnsi="仿宋" w:eastAsia="仿宋_GB2312"/>
                <w:color w:val="000000"/>
                <w:kern w:val="0"/>
                <w:sz w:val="32"/>
                <w:szCs w:val="32"/>
                <w:lang w:val="en-US" w:eastAsia="zh-CN"/>
              </w:rPr>
              <w:t>区域范围界定</w:t>
            </w:r>
          </w:p>
        </w:tc>
      </w:tr>
      <w:tr>
        <w:tblPrEx>
          <w:tblCellMar>
            <w:top w:w="0" w:type="dxa"/>
            <w:left w:w="108" w:type="dxa"/>
            <w:bottom w:w="0" w:type="dxa"/>
            <w:right w:w="108" w:type="dxa"/>
          </w:tblCellMar>
        </w:tblPrEx>
        <w:trPr>
          <w:trHeight w:val="397"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rPr>
                <w:rFonts w:hint="eastAsia" w:ascii="仿宋_GB2312" w:hAnsi="仿宋" w:eastAsia="仿宋_GB2312"/>
                <w:color w:val="000000"/>
                <w:kern w:val="0"/>
                <w:sz w:val="32"/>
                <w:szCs w:val="32"/>
                <w:lang w:eastAsia="zh-CN"/>
              </w:rPr>
            </w:pPr>
            <w:r>
              <w:rPr>
                <w:rFonts w:hint="eastAsia" w:ascii="仿宋_GB2312" w:hAnsi="仿宋" w:eastAsia="仿宋_GB2312"/>
                <w:color w:val="000000"/>
                <w:kern w:val="0"/>
                <w:sz w:val="32"/>
                <w:szCs w:val="32"/>
                <w:lang w:eastAsia="zh-CN"/>
              </w:rPr>
              <w:t>区域</w:t>
            </w:r>
          </w:p>
        </w:tc>
        <w:tc>
          <w:tcPr>
            <w:tcW w:w="7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rPr>
                <w:rFonts w:hint="eastAsia" w:ascii="仿宋_GB2312" w:hAnsi="仿宋" w:eastAsia="仿宋_GB2312"/>
                <w:color w:val="000000"/>
                <w:kern w:val="0"/>
                <w:sz w:val="32"/>
                <w:szCs w:val="32"/>
                <w:lang w:eastAsia="zh-CN"/>
              </w:rPr>
            </w:pPr>
            <w:r>
              <w:rPr>
                <w:rFonts w:hint="eastAsia" w:ascii="仿宋_GB2312" w:hAnsi="仿宋" w:eastAsia="仿宋_GB2312"/>
                <w:color w:val="000000"/>
                <w:kern w:val="0"/>
                <w:sz w:val="32"/>
                <w:szCs w:val="32"/>
                <w:lang w:eastAsia="zh-CN"/>
              </w:rPr>
              <w:t>范围</w:t>
            </w:r>
          </w:p>
        </w:tc>
      </w:tr>
      <w:tr>
        <w:tblPrEx>
          <w:tblCellMar>
            <w:top w:w="0" w:type="dxa"/>
            <w:left w:w="108" w:type="dxa"/>
            <w:bottom w:w="0" w:type="dxa"/>
            <w:right w:w="108" w:type="dxa"/>
          </w:tblCellMar>
        </w:tblPrEx>
        <w:trPr>
          <w:trHeight w:val="397"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exact"/>
              <w:jc w:val="center"/>
              <w:rPr>
                <w:rFonts w:hint="eastAsia" w:ascii="仿宋_GB2312" w:hAnsi="仿宋" w:eastAsia="仿宋_GB2312"/>
                <w:color w:val="000000"/>
                <w:kern w:val="0"/>
                <w:sz w:val="32"/>
                <w:szCs w:val="32"/>
                <w:lang w:eastAsia="zh-CN"/>
              </w:rPr>
            </w:pPr>
            <w:r>
              <w:rPr>
                <w:rFonts w:hint="eastAsia" w:ascii="仿宋_GB2312" w:hAnsi="仿宋" w:eastAsia="仿宋_GB2312"/>
                <w:color w:val="000000"/>
                <w:kern w:val="0"/>
                <w:sz w:val="32"/>
                <w:szCs w:val="32"/>
                <w:lang w:eastAsia="zh-CN"/>
              </w:rPr>
              <w:t>城区</w:t>
            </w:r>
          </w:p>
        </w:tc>
        <w:tc>
          <w:tcPr>
            <w:tcW w:w="7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rPr>
                <w:rFonts w:hint="eastAsia" w:ascii="仿宋_GB2312" w:hAnsi="仿宋" w:eastAsia="仿宋_GB2312"/>
                <w:color w:val="000000"/>
                <w:kern w:val="0"/>
                <w:sz w:val="32"/>
                <w:szCs w:val="32"/>
              </w:rPr>
            </w:pPr>
            <w:r>
              <w:rPr>
                <w:rFonts w:hint="eastAsia" w:ascii="仿宋_GB2312" w:hAnsi="仿宋" w:eastAsia="仿宋_GB2312"/>
                <w:color w:val="000000"/>
                <w:kern w:val="0"/>
                <w:sz w:val="32"/>
                <w:szCs w:val="32"/>
                <w:lang w:eastAsia="zh-CN"/>
              </w:rPr>
              <w:t>北至东风路、工业二路；南至封曹路；西至西封曹路、工业路；东至东干道、幸福路</w:t>
            </w:r>
          </w:p>
        </w:tc>
      </w:tr>
      <w:tr>
        <w:tblPrEx>
          <w:tblCellMar>
            <w:top w:w="0" w:type="dxa"/>
            <w:left w:w="108" w:type="dxa"/>
            <w:bottom w:w="0" w:type="dxa"/>
            <w:right w:w="108" w:type="dxa"/>
          </w:tblCellMar>
        </w:tblPrEx>
        <w:trPr>
          <w:trHeight w:val="397"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exact"/>
              <w:jc w:val="center"/>
              <w:rPr>
                <w:rFonts w:hint="eastAsia" w:ascii="仿宋_GB2312" w:hAnsi="仿宋" w:eastAsia="仿宋_GB2312"/>
                <w:color w:val="000000"/>
                <w:kern w:val="0"/>
                <w:sz w:val="32"/>
                <w:szCs w:val="32"/>
                <w:lang w:eastAsia="zh-CN"/>
              </w:rPr>
            </w:pPr>
            <w:r>
              <w:rPr>
                <w:rFonts w:hint="eastAsia" w:ascii="仿宋_GB2312" w:hAnsi="仿宋" w:eastAsia="仿宋_GB2312"/>
                <w:color w:val="000000"/>
                <w:kern w:val="0"/>
                <w:sz w:val="32"/>
                <w:szCs w:val="32"/>
                <w:lang w:eastAsia="zh-CN"/>
              </w:rPr>
              <w:t>乡镇</w:t>
            </w:r>
          </w:p>
        </w:tc>
        <w:tc>
          <w:tcPr>
            <w:tcW w:w="7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exact"/>
              <w:jc w:val="center"/>
              <w:rPr>
                <w:rFonts w:hint="eastAsia" w:ascii="仿宋_GB2312" w:hAnsi="仿宋" w:eastAsia="仿宋_GB2312"/>
                <w:color w:val="000000"/>
                <w:kern w:val="0"/>
                <w:sz w:val="32"/>
                <w:szCs w:val="32"/>
              </w:rPr>
            </w:pPr>
            <w:r>
              <w:rPr>
                <w:rFonts w:hint="eastAsia" w:ascii="仿宋_GB2312" w:hAnsi="仿宋" w:eastAsia="仿宋_GB2312"/>
                <w:color w:val="000000"/>
                <w:kern w:val="0"/>
                <w:sz w:val="32"/>
                <w:szCs w:val="32"/>
                <w:lang w:eastAsia="zh-CN"/>
              </w:rPr>
              <w:t>各乡镇政府所在地、农村沿主要公路形成的商业聚集区</w:t>
            </w:r>
          </w:p>
        </w:tc>
      </w:tr>
      <w:tr>
        <w:tblPrEx>
          <w:tblCellMar>
            <w:top w:w="0" w:type="dxa"/>
            <w:left w:w="108" w:type="dxa"/>
            <w:bottom w:w="0" w:type="dxa"/>
            <w:right w:w="108" w:type="dxa"/>
          </w:tblCellMar>
        </w:tblPrEx>
        <w:trPr>
          <w:trHeight w:val="397"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exact"/>
              <w:jc w:val="center"/>
              <w:rPr>
                <w:rFonts w:hint="eastAsia" w:ascii="仿宋_GB2312" w:hAnsi="仿宋" w:eastAsia="仿宋_GB2312"/>
                <w:color w:val="000000"/>
                <w:kern w:val="0"/>
                <w:sz w:val="32"/>
                <w:szCs w:val="32"/>
                <w:lang w:eastAsia="zh-CN"/>
              </w:rPr>
            </w:pPr>
            <w:r>
              <w:rPr>
                <w:rFonts w:hint="eastAsia" w:ascii="仿宋_GB2312" w:hAnsi="仿宋" w:eastAsia="仿宋_GB2312"/>
                <w:color w:val="000000"/>
                <w:kern w:val="0"/>
                <w:sz w:val="32"/>
                <w:szCs w:val="32"/>
                <w:lang w:eastAsia="zh-CN"/>
              </w:rPr>
              <w:t>行政村</w:t>
            </w:r>
          </w:p>
        </w:tc>
        <w:tc>
          <w:tcPr>
            <w:tcW w:w="7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80" w:lineRule="exact"/>
              <w:jc w:val="center"/>
              <w:rPr>
                <w:rFonts w:hint="eastAsia" w:ascii="仿宋_GB2312" w:hAnsi="仿宋" w:eastAsia="仿宋_GB2312"/>
                <w:color w:val="000000"/>
                <w:kern w:val="0"/>
                <w:sz w:val="32"/>
                <w:szCs w:val="32"/>
                <w:lang w:eastAsia="zh-CN"/>
              </w:rPr>
            </w:pPr>
            <w:r>
              <w:rPr>
                <w:rFonts w:hint="eastAsia" w:ascii="仿宋_GB2312" w:hAnsi="仿宋" w:eastAsia="仿宋_GB2312"/>
                <w:color w:val="000000"/>
                <w:kern w:val="0"/>
                <w:sz w:val="32"/>
                <w:szCs w:val="32"/>
                <w:lang w:eastAsia="zh-CN"/>
              </w:rPr>
              <w:t>按政府行政区划除城区、乡镇以外的农村区域</w:t>
            </w:r>
          </w:p>
        </w:tc>
      </w:tr>
    </w:tbl>
    <w:p>
      <w:pPr>
        <w:widowControl/>
        <w:jc w:val="left"/>
        <w:textAlignment w:val="center"/>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附件</w:t>
      </w:r>
      <w:r>
        <w:rPr>
          <w:rFonts w:hint="eastAsia" w:ascii="仿宋" w:hAnsi="仿宋" w:eastAsia="仿宋" w:cs="仿宋"/>
          <w:color w:val="000000"/>
          <w:kern w:val="0"/>
          <w:sz w:val="32"/>
          <w:szCs w:val="32"/>
          <w:shd w:val="clear" w:color="auto" w:fill="FFFFFF"/>
          <w:lang w:val="en-US" w:eastAsia="zh-CN"/>
        </w:rPr>
        <w:t>1</w:t>
      </w:r>
      <w:r>
        <w:rPr>
          <w:rFonts w:hint="eastAsia" w:ascii="仿宋" w:hAnsi="仿宋" w:eastAsia="仿宋" w:cs="仿宋"/>
          <w:color w:val="000000"/>
          <w:kern w:val="0"/>
          <w:sz w:val="32"/>
          <w:szCs w:val="32"/>
          <w:shd w:val="clear" w:color="auto" w:fill="FFFFFF"/>
        </w:rPr>
        <w:t>：</w:t>
      </w:r>
    </w:p>
    <w:p>
      <w:pPr>
        <w:widowControl/>
        <w:jc w:val="center"/>
        <w:textAlignment w:val="center"/>
        <w:rPr>
          <w:rFonts w:hint="eastAsia" w:ascii="仿宋" w:hAnsi="仿宋" w:eastAsia="仿宋" w:cs="仿宋"/>
          <w:color w:val="000000"/>
          <w:kern w:val="0"/>
          <w:sz w:val="32"/>
          <w:szCs w:val="32"/>
          <w:shd w:val="clear" w:color="auto" w:fill="FFFFFF"/>
          <w:lang w:eastAsia="zh-CN"/>
        </w:rPr>
      </w:pPr>
    </w:p>
    <w:p>
      <w:pPr>
        <w:widowControl/>
        <w:jc w:val="center"/>
        <w:textAlignment w:val="center"/>
        <w:rPr>
          <w:rFonts w:hint="eastAsia" w:ascii="仿宋" w:hAnsi="仿宋" w:eastAsia="仿宋" w:cs="仿宋"/>
          <w:color w:val="000000"/>
          <w:kern w:val="0"/>
          <w:sz w:val="32"/>
          <w:szCs w:val="32"/>
          <w:shd w:val="clear" w:color="auto" w:fill="FFFFFF"/>
          <w:lang w:eastAsia="zh-CN"/>
        </w:rPr>
      </w:pPr>
    </w:p>
    <w:p>
      <w:pPr>
        <w:widowControl/>
        <w:jc w:val="center"/>
        <w:textAlignment w:val="center"/>
        <w:rPr>
          <w:rFonts w:hint="eastAsia" w:ascii="仿宋" w:hAnsi="仿宋" w:eastAsia="仿宋" w:cs="仿宋"/>
          <w:color w:val="000000"/>
          <w:kern w:val="0"/>
          <w:sz w:val="32"/>
          <w:szCs w:val="32"/>
          <w:shd w:val="clear" w:color="auto" w:fill="FFFFFF"/>
          <w:lang w:eastAsia="zh-CN"/>
        </w:rPr>
      </w:pPr>
    </w:p>
    <w:p>
      <w:pPr>
        <w:widowControl/>
        <w:jc w:val="center"/>
        <w:textAlignment w:val="center"/>
        <w:rPr>
          <w:rFonts w:hint="eastAsia" w:ascii="仿宋" w:hAnsi="仿宋" w:eastAsia="仿宋" w:cs="仿宋"/>
          <w:color w:val="000000"/>
          <w:kern w:val="0"/>
          <w:sz w:val="32"/>
          <w:szCs w:val="32"/>
          <w:shd w:val="clear" w:color="auto" w:fill="FFFFFF"/>
          <w:lang w:eastAsia="zh-CN"/>
        </w:rPr>
      </w:pPr>
    </w:p>
    <w:p>
      <w:pPr>
        <w:widowControl/>
        <w:jc w:val="center"/>
        <w:textAlignment w:val="center"/>
        <w:rPr>
          <w:rFonts w:hint="eastAsia" w:ascii="仿宋" w:hAnsi="仿宋" w:eastAsia="仿宋" w:cs="仿宋"/>
          <w:color w:val="000000"/>
          <w:kern w:val="0"/>
          <w:sz w:val="32"/>
          <w:szCs w:val="32"/>
          <w:shd w:val="clear" w:color="auto" w:fill="FFFFFF"/>
          <w:lang w:eastAsia="zh-CN"/>
        </w:rPr>
      </w:pPr>
    </w:p>
    <w:p>
      <w:pPr>
        <w:widowControl/>
        <w:jc w:val="center"/>
        <w:textAlignment w:val="center"/>
        <w:rPr>
          <w:rFonts w:hint="eastAsia" w:ascii="仿宋" w:hAnsi="仿宋" w:eastAsia="仿宋" w:cs="仿宋"/>
          <w:color w:val="000000"/>
          <w:kern w:val="0"/>
          <w:sz w:val="32"/>
          <w:szCs w:val="32"/>
          <w:shd w:val="clear" w:color="auto" w:fill="FFFFFF"/>
          <w:lang w:eastAsia="zh-CN"/>
        </w:rPr>
      </w:pPr>
    </w:p>
    <w:p>
      <w:pPr>
        <w:widowControl/>
        <w:jc w:val="center"/>
        <w:textAlignment w:val="center"/>
        <w:rPr>
          <w:rFonts w:hint="eastAsia" w:ascii="仿宋" w:hAnsi="仿宋" w:eastAsia="仿宋" w:cs="仿宋"/>
          <w:color w:val="000000"/>
          <w:kern w:val="0"/>
          <w:sz w:val="32"/>
          <w:szCs w:val="32"/>
          <w:shd w:val="clear" w:color="auto" w:fill="FFFFFF"/>
          <w:lang w:eastAsia="zh-CN"/>
        </w:rPr>
      </w:pPr>
    </w:p>
    <w:p>
      <w:pPr>
        <w:widowControl/>
        <w:jc w:val="center"/>
        <w:textAlignment w:val="center"/>
        <w:rPr>
          <w:rFonts w:hint="eastAsia" w:ascii="仿宋" w:hAnsi="仿宋" w:eastAsia="仿宋" w:cs="仿宋"/>
          <w:color w:val="000000"/>
          <w:kern w:val="0"/>
          <w:sz w:val="32"/>
          <w:szCs w:val="32"/>
          <w:shd w:val="clear" w:color="auto" w:fill="FFFFFF"/>
        </w:rPr>
      </w:pPr>
    </w:p>
    <w:p>
      <w:pPr>
        <w:spacing w:line="600" w:lineRule="exact"/>
        <w:rPr>
          <w:rFonts w:hint="eastAsia" w:ascii="仿宋_GB2312" w:eastAsia="仿宋_GB2312" w:hAnsiTheme="minorEastAsia"/>
          <w:color w:val="000000" w:themeColor="text1"/>
          <w:sz w:val="28"/>
          <w:szCs w:val="28"/>
          <w14:textFill>
            <w14:solidFill>
              <w14:schemeClr w14:val="tx1"/>
            </w14:solidFill>
          </w14:textFill>
        </w:rPr>
      </w:pPr>
    </w:p>
    <w:p>
      <w:pPr>
        <w:spacing w:line="600" w:lineRule="exact"/>
        <w:rPr>
          <w:rFonts w:hint="eastAsia" w:ascii="仿宋_GB2312" w:eastAsia="仿宋_GB2312" w:hAnsiTheme="minorEastAsia"/>
          <w:color w:val="000000" w:themeColor="text1"/>
          <w:sz w:val="28"/>
          <w:szCs w:val="28"/>
          <w14:textFill>
            <w14:solidFill>
              <w14:schemeClr w14:val="tx1"/>
            </w14:solidFill>
          </w14:textFill>
        </w:rPr>
      </w:pPr>
    </w:p>
    <w:p>
      <w:pPr>
        <w:spacing w:line="600" w:lineRule="exact"/>
        <w:rPr>
          <w:rFonts w:hint="eastAsia" w:ascii="仿宋_GB2312" w:eastAsia="仿宋_GB2312" w:hAnsiTheme="minorEastAsia"/>
          <w:color w:val="000000" w:themeColor="text1"/>
          <w:sz w:val="28"/>
          <w:szCs w:val="28"/>
          <w14:textFill>
            <w14:solidFill>
              <w14:schemeClr w14:val="tx1"/>
            </w14:solidFill>
          </w14:textFill>
        </w:rPr>
      </w:pPr>
    </w:p>
    <w:p>
      <w:pPr>
        <w:spacing w:line="600" w:lineRule="exact"/>
        <w:rPr>
          <w:rFonts w:hint="eastAsia" w:ascii="仿宋_GB2312" w:eastAsia="仿宋_GB2312" w:hAnsiTheme="minorEastAsia"/>
          <w:color w:val="000000" w:themeColor="text1"/>
          <w:sz w:val="28"/>
          <w:szCs w:val="28"/>
          <w14:textFill>
            <w14:solidFill>
              <w14:schemeClr w14:val="tx1"/>
            </w14:solidFill>
          </w14:textFill>
        </w:rPr>
      </w:pPr>
    </w:p>
    <w:p>
      <w:pPr>
        <w:spacing w:line="600" w:lineRule="exact"/>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hAnsiTheme="minorEastAsia"/>
          <w:color w:val="000000" w:themeColor="text1"/>
          <w:sz w:val="28"/>
          <w:szCs w:val="28"/>
          <w14:textFill>
            <w14:solidFill>
              <w14:schemeClr w14:val="tx1"/>
            </w14:solidFill>
          </w14:textFill>
        </w:rPr>
        <w:t>附件</w:t>
      </w:r>
      <w:r>
        <w:rPr>
          <w:rFonts w:hint="eastAsia" w:ascii="仿宋_GB2312" w:eastAsia="仿宋_GB2312" w:hAnsiTheme="minorEastAsia"/>
          <w:color w:val="000000" w:themeColor="text1"/>
          <w:sz w:val="28"/>
          <w:szCs w:val="28"/>
          <w:lang w:val="en-US" w:eastAsia="zh-CN"/>
          <w14:textFill>
            <w14:solidFill>
              <w14:schemeClr w14:val="tx1"/>
            </w14:solidFill>
          </w14:textFill>
        </w:rPr>
        <w:t>2</w:t>
      </w:r>
      <w:r>
        <w:rPr>
          <w:rFonts w:hint="eastAsia" w:ascii="仿宋_GB2312" w:eastAsia="仿宋_GB2312" w:hAnsiTheme="minorEastAsia"/>
          <w:color w:val="000000" w:themeColor="text1"/>
          <w:sz w:val="28"/>
          <w:szCs w:val="28"/>
          <w14:textFill>
            <w14:solidFill>
              <w14:schemeClr w14:val="tx1"/>
            </w14:solidFill>
          </w14:textFill>
        </w:rPr>
        <w:t>：</w:t>
      </w:r>
    </w:p>
    <w:p>
      <w:pPr>
        <w:widowControl/>
        <w:spacing w:line="480" w:lineRule="exact"/>
        <w:rPr>
          <w:rFonts w:ascii="仿宋_GB2312" w:hAnsi="仿宋" w:eastAsia="仿宋_GB2312"/>
          <w:color w:val="000000"/>
          <w:kern w:val="0"/>
          <w:sz w:val="28"/>
          <w:szCs w:val="28"/>
        </w:rPr>
      </w:pPr>
      <w:r>
        <w:rPr>
          <w:rFonts w:hint="eastAsia" w:ascii="仿宋_GB2312" w:hAnsi="仿宋" w:eastAsia="仿宋_GB2312"/>
          <w:color w:val="000000"/>
          <w:kern w:val="0"/>
          <w:sz w:val="28"/>
          <w:szCs w:val="28"/>
        </w:rPr>
        <w:t>一、申请点与参照零售点间隔距离的测量标准：</w:t>
      </w:r>
    </w:p>
    <w:p>
      <w:pPr>
        <w:widowControl/>
        <w:spacing w:line="480" w:lineRule="exact"/>
        <w:rPr>
          <w:rFonts w:ascii="仿宋_GB2312" w:hAnsi="仿宋" w:eastAsia="仿宋_GB2312"/>
          <w:color w:val="000000"/>
          <w:kern w:val="0"/>
          <w:sz w:val="28"/>
          <w:szCs w:val="28"/>
        </w:rPr>
      </w:pPr>
      <w:r>
        <w:rPr>
          <w:rFonts w:hint="eastAsia" w:ascii="仿宋_GB2312" w:hAnsi="仿宋" w:eastAsia="仿宋_GB2312"/>
          <w:color w:val="000000"/>
          <w:kern w:val="0"/>
          <w:sz w:val="28"/>
          <w:szCs w:val="28"/>
        </w:rPr>
        <w:t>1.申请点与参照零售点同侧的，按申请点至零售点可通行的直线最短距离测量：</w:t>
      </w:r>
    </w:p>
    <w:p>
      <w:pPr>
        <w:widowControl/>
        <w:rPr>
          <w:rFonts w:ascii="仿宋_GB2312" w:hAnsi="仿宋" w:eastAsia="仿宋_GB2312"/>
          <w:color w:val="000000"/>
          <w:kern w:val="0"/>
          <w:sz w:val="28"/>
          <w:szCs w:val="28"/>
        </w:rPr>
      </w:pPr>
      <w:r>
        <w:rPr>
          <w:rFonts w:ascii="仿宋_GB2312" w:hAnsi="仿宋" w:eastAsia="仿宋_GB2312"/>
          <w:color w:val="000000"/>
          <w:kern w:val="0"/>
          <w:sz w:val="28"/>
          <w:szCs w:val="28"/>
        </w:rPr>
        <w:drawing>
          <wp:inline distT="0" distB="0" distL="0" distR="0">
            <wp:extent cx="4287520" cy="1561465"/>
            <wp:effectExtent l="0" t="0" r="17780" b="635"/>
            <wp:docPr id="9" name="图片 1" descr="同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同侧.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287520" cy="1561465"/>
                    </a:xfrm>
                    <a:prstGeom prst="rect">
                      <a:avLst/>
                    </a:prstGeom>
                    <a:noFill/>
                    <a:ln>
                      <a:noFill/>
                    </a:ln>
                  </pic:spPr>
                </pic:pic>
              </a:graphicData>
            </a:graphic>
          </wp:inline>
        </w:drawing>
      </w:r>
    </w:p>
    <w:p>
      <w:pPr>
        <w:widowControl/>
        <w:rPr>
          <w:rFonts w:ascii="仿宋_GB2312" w:hAnsi="仿宋" w:eastAsia="仿宋_GB2312"/>
          <w:color w:val="000000"/>
          <w:kern w:val="0"/>
          <w:sz w:val="28"/>
          <w:szCs w:val="28"/>
        </w:rPr>
      </w:pPr>
      <w:r>
        <w:rPr>
          <w:rFonts w:hint="eastAsia" w:ascii="仿宋_GB2312" w:hAnsi="仿宋" w:eastAsia="仿宋_GB2312"/>
          <w:color w:val="000000"/>
          <w:kern w:val="0"/>
          <w:sz w:val="28"/>
          <w:szCs w:val="28"/>
        </w:rPr>
        <w:t>2.申请点与参照零售点不同侧的，按申请点至零售点可通行的直线最短距离测量：</w:t>
      </w:r>
    </w:p>
    <w:p>
      <w:pPr>
        <w:widowControl/>
        <w:rPr>
          <w:rFonts w:ascii="仿宋_GB2312" w:hAnsi="仿宋" w:eastAsia="仿宋_GB2312"/>
          <w:color w:val="000000"/>
          <w:kern w:val="0"/>
          <w:sz w:val="28"/>
          <w:szCs w:val="28"/>
        </w:rPr>
      </w:pPr>
      <w:r>
        <w:rPr>
          <w:rFonts w:ascii="仿宋_GB2312" w:hAnsi="仿宋" w:eastAsia="仿宋_GB2312"/>
          <w:color w:val="000000"/>
          <w:kern w:val="0"/>
          <w:sz w:val="28"/>
          <w:szCs w:val="28"/>
        </w:rPr>
        <w:drawing>
          <wp:inline distT="0" distB="0" distL="0" distR="0">
            <wp:extent cx="4382135" cy="1941195"/>
            <wp:effectExtent l="0" t="0" r="18415" b="1905"/>
            <wp:docPr id="2" name="图片 2" descr="不同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不同侧.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382135" cy="1941195"/>
                    </a:xfrm>
                    <a:prstGeom prst="rect">
                      <a:avLst/>
                    </a:prstGeom>
                    <a:noFill/>
                    <a:ln>
                      <a:noFill/>
                    </a:ln>
                  </pic:spPr>
                </pic:pic>
              </a:graphicData>
            </a:graphic>
          </wp:inline>
        </w:drawing>
      </w:r>
    </w:p>
    <w:p>
      <w:pPr>
        <w:widowControl/>
        <w:rPr>
          <w:rFonts w:ascii="仿宋_GB2312" w:hAnsi="仿宋" w:eastAsia="仿宋_GB2312"/>
          <w:color w:val="000000"/>
          <w:kern w:val="0"/>
          <w:sz w:val="28"/>
          <w:szCs w:val="28"/>
        </w:rPr>
      </w:pPr>
      <w:r>
        <w:rPr>
          <w:rFonts w:hint="eastAsia" w:ascii="仿宋_GB2312" w:hAnsi="仿宋" w:eastAsia="仿宋_GB2312"/>
          <w:color w:val="000000"/>
          <w:kern w:val="0"/>
          <w:sz w:val="28"/>
          <w:szCs w:val="28"/>
        </w:rPr>
        <w:t>3.两侧设有隔离护栏、护墙，花坛、花园的(且不可通行的)，按申请点与参照零售点之间的步行最短距离测量：</w:t>
      </w:r>
    </w:p>
    <w:p>
      <w:pPr>
        <w:widowControl/>
        <w:rPr>
          <w:rFonts w:ascii="仿宋_GB2312" w:hAnsi="仿宋" w:eastAsia="仿宋_GB2312"/>
          <w:kern w:val="0"/>
          <w:sz w:val="28"/>
          <w:szCs w:val="28"/>
        </w:rPr>
      </w:pPr>
      <w:r>
        <w:rPr>
          <w:rFonts w:ascii="仿宋_GB2312" w:hAnsi="仿宋" w:eastAsia="仿宋_GB2312"/>
          <w:kern w:val="0"/>
          <w:sz w:val="28"/>
          <w:szCs w:val="28"/>
        </w:rPr>
        <w:drawing>
          <wp:inline distT="0" distB="0" distL="0" distR="0">
            <wp:extent cx="4502785" cy="1984375"/>
            <wp:effectExtent l="0" t="0" r="12065" b="15875"/>
            <wp:docPr id="3" name="图片 3"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502785" cy="1984375"/>
                    </a:xfrm>
                    <a:prstGeom prst="rect">
                      <a:avLst/>
                    </a:prstGeom>
                    <a:noFill/>
                    <a:ln>
                      <a:noFill/>
                    </a:ln>
                  </pic:spPr>
                </pic:pic>
              </a:graphicData>
            </a:graphic>
          </wp:inline>
        </w:drawing>
      </w:r>
    </w:p>
    <w:p>
      <w:pPr>
        <w:widowControl/>
        <w:spacing w:line="480" w:lineRule="exact"/>
        <w:rPr>
          <w:rFonts w:ascii="仿宋_GB2312" w:hAnsi="仿宋" w:eastAsia="仿宋_GB2312"/>
          <w:kern w:val="0"/>
          <w:sz w:val="28"/>
          <w:szCs w:val="28"/>
        </w:rPr>
      </w:pPr>
    </w:p>
    <w:p>
      <w:pPr>
        <w:widowControl/>
        <w:spacing w:line="480" w:lineRule="exact"/>
        <w:rPr>
          <w:rFonts w:ascii="仿宋_GB2312" w:hAnsi="仿宋" w:eastAsia="仿宋_GB2312"/>
          <w:kern w:val="0"/>
          <w:sz w:val="28"/>
          <w:szCs w:val="28"/>
        </w:rPr>
      </w:pPr>
      <w:r>
        <w:rPr>
          <w:rFonts w:hint="eastAsia" w:ascii="仿宋_GB2312" w:hAnsi="仿宋" w:eastAsia="仿宋_GB2312"/>
          <w:kern w:val="0"/>
          <w:sz w:val="28"/>
          <w:szCs w:val="28"/>
        </w:rPr>
        <w:t>4.申请点与参照零售点成直角或圆角或弧形的，应贴近墙角按可通行的最短距离测量：</w:t>
      </w:r>
    </w:p>
    <w:p>
      <w:pPr>
        <w:widowControl/>
        <w:rPr>
          <w:rFonts w:ascii="仿宋_GB2312" w:hAnsi="仿宋" w:eastAsia="仿宋_GB2312"/>
          <w:kern w:val="0"/>
          <w:sz w:val="28"/>
          <w:szCs w:val="28"/>
        </w:rPr>
      </w:pPr>
      <w:r>
        <w:rPr>
          <w:rFonts w:ascii="仿宋_GB2312" w:hAnsi="仿宋" w:eastAsia="仿宋_GB2312"/>
          <w:kern w:val="0"/>
          <w:sz w:val="28"/>
          <w:szCs w:val="28"/>
        </w:rPr>
        <w:drawing>
          <wp:inline distT="0" distB="0" distL="0" distR="0">
            <wp:extent cx="4408170" cy="2044700"/>
            <wp:effectExtent l="0" t="0" r="11430" b="12700"/>
            <wp:docPr id="4" name="图片 4" descr="转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转角.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408170" cy="2044700"/>
                    </a:xfrm>
                    <a:prstGeom prst="rect">
                      <a:avLst/>
                    </a:prstGeom>
                    <a:noFill/>
                    <a:ln>
                      <a:noFill/>
                    </a:ln>
                  </pic:spPr>
                </pic:pic>
              </a:graphicData>
            </a:graphic>
          </wp:inline>
        </w:drawing>
      </w:r>
    </w:p>
    <w:p>
      <w:pPr>
        <w:widowControl/>
        <w:spacing w:line="480" w:lineRule="exact"/>
        <w:rPr>
          <w:rFonts w:ascii="仿宋_GB2312" w:hAnsi="仿宋" w:eastAsia="仿宋_GB2312"/>
          <w:kern w:val="0"/>
          <w:sz w:val="28"/>
          <w:szCs w:val="28"/>
        </w:rPr>
      </w:pPr>
      <w:r>
        <w:rPr>
          <w:rFonts w:hint="eastAsia" w:ascii="仿宋_GB2312" w:hAnsi="仿宋" w:eastAsia="仿宋_GB2312"/>
          <w:kern w:val="0"/>
          <w:sz w:val="28"/>
          <w:szCs w:val="28"/>
        </w:rPr>
        <w:t>5.申请点与参照零售点属前后楼房的，如有后门可通行的，按后门可通行的最短距离测量：</w:t>
      </w:r>
    </w:p>
    <w:p>
      <w:pPr>
        <w:widowControl/>
        <w:jc w:val="center"/>
        <w:rPr>
          <w:rFonts w:ascii="仿宋_GB2312" w:hAnsi="仿宋" w:eastAsia="仿宋_GB2312"/>
          <w:kern w:val="0"/>
          <w:sz w:val="28"/>
          <w:szCs w:val="28"/>
        </w:rPr>
      </w:pPr>
      <w:r>
        <w:rPr>
          <w:rFonts w:ascii="仿宋_GB2312" w:hAnsi="仿宋" w:eastAsia="仿宋_GB2312"/>
          <w:kern w:val="0"/>
          <w:sz w:val="28"/>
          <w:szCs w:val="28"/>
        </w:rPr>
        <w:drawing>
          <wp:inline distT="0" distB="0" distL="0" distR="0">
            <wp:extent cx="1915160" cy="2268855"/>
            <wp:effectExtent l="0" t="0" r="8890" b="17145"/>
            <wp:docPr id="5" name="图片 5" descr="楼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楼房.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915160" cy="2268855"/>
                    </a:xfrm>
                    <a:prstGeom prst="rect">
                      <a:avLst/>
                    </a:prstGeom>
                    <a:noFill/>
                    <a:ln>
                      <a:noFill/>
                    </a:ln>
                  </pic:spPr>
                </pic:pic>
              </a:graphicData>
            </a:graphic>
          </wp:inline>
        </w:drawing>
      </w:r>
    </w:p>
    <w:p>
      <w:pPr>
        <w:widowControl/>
        <w:spacing w:line="480" w:lineRule="exact"/>
        <w:rPr>
          <w:rFonts w:ascii="仿宋_GB2312" w:hAnsi="仿宋" w:eastAsia="仿宋_GB2312"/>
          <w:kern w:val="0"/>
          <w:sz w:val="28"/>
          <w:szCs w:val="28"/>
        </w:rPr>
      </w:pPr>
      <w:r>
        <w:rPr>
          <w:rFonts w:hint="eastAsia" w:ascii="仿宋_GB2312" w:hAnsi="仿宋" w:eastAsia="仿宋_GB2312"/>
          <w:kern w:val="0"/>
          <w:sz w:val="28"/>
          <w:szCs w:val="28"/>
        </w:rPr>
        <w:t>6.申请点位置位于十字路口的，且参照零售点位于对面的，按可通行的最短距离测量：</w:t>
      </w:r>
    </w:p>
    <w:p>
      <w:pPr>
        <w:widowControl/>
        <w:jc w:val="center"/>
        <w:rPr>
          <w:rFonts w:ascii="仿宋_GB2312" w:hAnsi="仿宋" w:eastAsia="仿宋_GB2312"/>
          <w:kern w:val="0"/>
          <w:sz w:val="28"/>
          <w:szCs w:val="28"/>
        </w:rPr>
      </w:pPr>
      <w:r>
        <w:rPr>
          <w:rFonts w:ascii="仿宋_GB2312" w:hAnsi="仿宋" w:eastAsia="仿宋_GB2312"/>
          <w:kern w:val="0"/>
          <w:sz w:val="28"/>
          <w:szCs w:val="28"/>
        </w:rPr>
        <w:drawing>
          <wp:inline distT="0" distB="0" distL="0" distR="0">
            <wp:extent cx="2855595" cy="2329180"/>
            <wp:effectExtent l="0" t="0" r="1905" b="13970"/>
            <wp:docPr id="6" name="图片 6" descr="图片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855595" cy="2329180"/>
                    </a:xfrm>
                    <a:prstGeom prst="rect">
                      <a:avLst/>
                    </a:prstGeom>
                    <a:noFill/>
                    <a:ln>
                      <a:noFill/>
                    </a:ln>
                  </pic:spPr>
                </pic:pic>
              </a:graphicData>
            </a:graphic>
          </wp:inline>
        </w:drawing>
      </w:r>
    </w:p>
    <w:p>
      <w:pPr>
        <w:widowControl/>
        <w:spacing w:line="480" w:lineRule="exact"/>
        <w:rPr>
          <w:rFonts w:ascii="仿宋_GB2312" w:hAnsi="仿宋" w:eastAsia="仿宋_GB2312"/>
          <w:kern w:val="0"/>
          <w:sz w:val="28"/>
          <w:szCs w:val="28"/>
        </w:rPr>
      </w:pPr>
      <w:r>
        <w:rPr>
          <w:rFonts w:hint="eastAsia" w:ascii="仿宋_GB2312" w:hAnsi="仿宋" w:eastAsia="仿宋_GB2312"/>
          <w:kern w:val="0"/>
          <w:sz w:val="28"/>
          <w:szCs w:val="28"/>
        </w:rPr>
        <w:t>7.申请点位置位于十字路口且与参照零售点呈对角的，以最近一侧有门的内侧距离测量：</w:t>
      </w:r>
    </w:p>
    <w:p>
      <w:pPr>
        <w:widowControl/>
        <w:jc w:val="center"/>
        <w:rPr>
          <w:rFonts w:ascii="仿宋_GB2312" w:hAnsi="仿宋" w:eastAsia="仿宋_GB2312"/>
          <w:kern w:val="0"/>
          <w:sz w:val="28"/>
          <w:szCs w:val="28"/>
        </w:rPr>
      </w:pPr>
      <w:r>
        <w:rPr>
          <w:rFonts w:ascii="仿宋_GB2312" w:hAnsi="仿宋" w:eastAsia="仿宋_GB2312"/>
          <w:kern w:val="0"/>
          <w:sz w:val="28"/>
          <w:szCs w:val="28"/>
        </w:rPr>
        <w:drawing>
          <wp:inline distT="0" distB="0" distL="0" distR="0">
            <wp:extent cx="2691130" cy="2191385"/>
            <wp:effectExtent l="0" t="0" r="13970" b="18415"/>
            <wp:docPr id="7" name="图片 7" descr="图片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691130" cy="2191385"/>
                    </a:xfrm>
                    <a:prstGeom prst="rect">
                      <a:avLst/>
                    </a:prstGeom>
                    <a:noFill/>
                    <a:ln>
                      <a:noFill/>
                    </a:ln>
                  </pic:spPr>
                </pic:pic>
              </a:graphicData>
            </a:graphic>
          </wp:inline>
        </w:drawing>
      </w:r>
    </w:p>
    <w:p>
      <w:pPr>
        <w:widowControl/>
        <w:spacing w:line="480" w:lineRule="exact"/>
        <w:rPr>
          <w:rFonts w:ascii="仿宋_GB2312" w:hAnsi="仿宋" w:eastAsia="仿宋_GB2312"/>
          <w:kern w:val="0"/>
          <w:sz w:val="28"/>
          <w:szCs w:val="28"/>
        </w:rPr>
      </w:pPr>
      <w:r>
        <w:rPr>
          <w:rFonts w:hint="eastAsia" w:ascii="仿宋_GB2312" w:hAnsi="仿宋" w:eastAsia="仿宋_GB2312"/>
          <w:kern w:val="0"/>
          <w:sz w:val="28"/>
          <w:szCs w:val="28"/>
        </w:rPr>
        <w:t>8.申请点位置位于十字路口且与参照零售点之间有红绿灯的，并必须按要求以斑马线行走的，可沿斑马线行进的最短距离测量：</w:t>
      </w:r>
    </w:p>
    <w:p>
      <w:pPr>
        <w:widowControl/>
        <w:jc w:val="center"/>
        <w:rPr>
          <w:rFonts w:ascii="仿宋_GB2312" w:hAnsi="仿宋" w:eastAsia="仿宋_GB2312"/>
          <w:kern w:val="0"/>
          <w:sz w:val="28"/>
          <w:szCs w:val="28"/>
        </w:rPr>
      </w:pPr>
      <w:r>
        <w:rPr>
          <w:rFonts w:ascii="仿宋_GB2312" w:hAnsi="仿宋" w:eastAsia="仿宋_GB2312"/>
          <w:kern w:val="0"/>
          <w:sz w:val="28"/>
          <w:szCs w:val="28"/>
        </w:rPr>
        <w:drawing>
          <wp:inline distT="0" distB="0" distL="0" distR="0">
            <wp:extent cx="2984500" cy="2173605"/>
            <wp:effectExtent l="0" t="0" r="6350" b="17145"/>
            <wp:docPr id="8" name="图片 8" descr="图片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984500" cy="2173605"/>
                    </a:xfrm>
                    <a:prstGeom prst="rect">
                      <a:avLst/>
                    </a:prstGeom>
                    <a:noFill/>
                    <a:ln>
                      <a:noFill/>
                    </a:ln>
                  </pic:spPr>
                </pic:pic>
              </a:graphicData>
            </a:graphic>
          </wp:inline>
        </w:drawing>
      </w:r>
    </w:p>
    <w:p>
      <w:pPr>
        <w:widowControl/>
        <w:spacing w:line="480" w:lineRule="exact"/>
        <w:rPr>
          <w:rFonts w:ascii="仿宋_GB2312" w:eastAsia="仿宋_GB2312"/>
          <w:kern w:val="0"/>
          <w:sz w:val="28"/>
          <w:szCs w:val="28"/>
        </w:rPr>
      </w:pPr>
      <w:r>
        <w:rPr>
          <w:rFonts w:hint="eastAsia" w:ascii="仿宋_GB2312" w:eastAsia="仿宋_GB2312"/>
          <w:kern w:val="0"/>
          <w:sz w:val="28"/>
          <w:szCs w:val="28"/>
        </w:rPr>
        <w:t>二、其他特殊道路情况的测量，按照可通行的最短距离测量。</w:t>
      </w:r>
    </w:p>
    <w:p>
      <w:pPr>
        <w:widowControl/>
        <w:spacing w:line="480" w:lineRule="exact"/>
        <w:rPr>
          <w:rFonts w:ascii="仿宋_GB2312" w:eastAsia="仿宋_GB2312"/>
          <w:kern w:val="0"/>
          <w:sz w:val="28"/>
          <w:szCs w:val="28"/>
        </w:rPr>
      </w:pPr>
      <w:r>
        <w:rPr>
          <w:rFonts w:hint="eastAsia" w:ascii="仿宋_GB2312" w:eastAsia="仿宋_GB2312"/>
          <w:kern w:val="0"/>
          <w:sz w:val="28"/>
          <w:szCs w:val="28"/>
        </w:rPr>
        <w:t>三、测量距离时，以参照零售点通行口最近的边或角为起始点，申请点通行口最近的边或角为终点，按可通行的线路测量。如果零售点或申请点有多个通行口的，以相对于两者之间最近的边或角为测量点。</w:t>
      </w:r>
    </w:p>
    <w:p>
      <w:pPr>
        <w:widowControl/>
        <w:spacing w:line="480" w:lineRule="exact"/>
        <w:rPr>
          <w:rFonts w:ascii="仿宋_GB2312" w:eastAsia="仿宋_GB2312" w:hAnsiTheme="minorEastAsia"/>
          <w:color w:val="000000" w:themeColor="text1"/>
          <w:sz w:val="28"/>
          <w:szCs w:val="28"/>
          <w14:textFill>
            <w14:solidFill>
              <w14:schemeClr w14:val="tx1"/>
            </w14:solidFill>
          </w14:textFill>
        </w:rPr>
      </w:pPr>
      <w:r>
        <w:rPr>
          <w:rFonts w:hint="eastAsia" w:ascii="仿宋_GB2312" w:eastAsia="仿宋_GB2312"/>
          <w:kern w:val="0"/>
          <w:sz w:val="28"/>
          <w:szCs w:val="28"/>
        </w:rPr>
        <w:t>四、本测量办法由</w:t>
      </w:r>
      <w:r>
        <w:rPr>
          <w:rFonts w:hint="eastAsia" w:ascii="仿宋_GB2312" w:eastAsia="仿宋_GB2312"/>
          <w:kern w:val="0"/>
          <w:sz w:val="28"/>
          <w:szCs w:val="28"/>
          <w:lang w:eastAsia="zh-CN"/>
        </w:rPr>
        <w:t>封丘县</w:t>
      </w:r>
      <w:r>
        <w:rPr>
          <w:rFonts w:hint="eastAsia" w:ascii="仿宋_GB2312" w:eastAsia="仿宋_GB2312"/>
          <w:kern w:val="0"/>
          <w:sz w:val="28"/>
          <w:szCs w:val="28"/>
        </w:rPr>
        <w:t>烟草专卖局负责解释。如遇本办法未明确测量方法的特殊情形时，其测量方法由</w:t>
      </w:r>
      <w:r>
        <w:rPr>
          <w:rFonts w:hint="eastAsia" w:ascii="仿宋_GB2312" w:eastAsia="仿宋_GB2312"/>
          <w:kern w:val="0"/>
          <w:sz w:val="28"/>
          <w:szCs w:val="28"/>
          <w:lang w:eastAsia="zh-CN"/>
        </w:rPr>
        <w:t>封丘县</w:t>
      </w:r>
      <w:r>
        <w:rPr>
          <w:rFonts w:hint="eastAsia" w:ascii="仿宋_GB2312" w:eastAsia="仿宋_GB2312"/>
          <w:kern w:val="0"/>
          <w:sz w:val="28"/>
          <w:szCs w:val="28"/>
        </w:rPr>
        <w:t>烟草专卖局确定.</w:t>
      </w:r>
    </w:p>
    <w:p>
      <w:pPr>
        <w:rPr>
          <w:rFonts w:ascii="仿宋_GB2312" w:hAnsi="仿宋" w:eastAsia="仿宋_GB2312" w:cs="仿宋"/>
          <w:sz w:val="28"/>
          <w:szCs w:val="28"/>
          <w:shd w:val="clear" w:color="auto" w:fill="FFFFFF"/>
        </w:rPr>
      </w:pPr>
    </w:p>
    <w:p/>
    <w:sectPr>
      <w:footerReference r:id="rId3" w:type="default"/>
      <w:pgSz w:w="11906" w:h="16838"/>
      <w:pgMar w:top="2098" w:right="1474" w:bottom="1985" w:left="1588" w:header="851" w:footer="992" w:gutter="0"/>
      <w:pgNumType w:fmt="numberInDash"/>
      <w:cols w:space="0" w:num="1"/>
      <w:rtlGutter w:val="1"/>
      <w:docGrid w:type="linesAndChars" w:linePitch="579"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ge">
                <wp:posOffset>9715500</wp:posOffset>
              </wp:positionV>
              <wp:extent cx="829945" cy="20447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829945" cy="204470"/>
                      </a:xfrm>
                      <a:prstGeom prst="rect">
                        <a:avLst/>
                      </a:prstGeom>
                      <a:noFill/>
                      <a:ln>
                        <a:noFill/>
                      </a:ln>
                    </wps:spPr>
                    <wps:txbx>
                      <w:txbxContent>
                        <w:p>
                          <w:pPr>
                            <w:tabs>
                              <w:tab w:val="center" w:pos="4153"/>
                              <w:tab w:val="right" w:pos="8306"/>
                            </w:tabs>
                            <w:snapToGrid w:val="0"/>
                            <w:jc w:val="left"/>
                            <w:rPr>
                              <w:rFonts w:ascii="宋体" w:hAnsi="宋体" w:eastAsia="仿宋_GB2312" w:cs="Times New Roman"/>
                              <w:sz w:val="28"/>
                              <w:szCs w:val="28"/>
                            </w:rPr>
                          </w:pPr>
                          <w:r>
                            <w:rPr>
                              <w:rFonts w:ascii="Times New Roman" w:hAnsi="Times New Roman" w:eastAsia="仿宋_GB2312" w:cs="Times New Roman"/>
                              <w:sz w:val="28"/>
                              <w:szCs w:val="28"/>
                            </w:rPr>
                            <w:t xml:space="preserve">–– </w:t>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PAGE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- 8 -</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 xml:space="preserve"> ––</w:t>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765pt;height:16.1pt;width:65.35pt;mso-position-horizontal:outside;mso-position-horizontal-relative:margin;mso-position-vertical-relative:page;mso-wrap-style:none;z-index:251659264;mso-width-relative:page;mso-height-relative:page;" filled="f" stroked="f" coordsize="21600,21600" o:gfxdata="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jVRq/VAAAACgEAAA8AAAAAAAAAAQAgAAAAIgAAAGRycy9kb3ducmV2LnhtbFBL&#10;AQIUABQAAAAIAIdO4kALVA2c+QEAAAEEAAAOAAAAAAAAAAEAIAAAACQBAABkcnMvZTJvRG9jLnht&#10;bFBLBQYAAAAABgAGAFkBAACPBQAAAAA=&#10;">
              <v:fill on="f" focussize="0,0"/>
              <v:stroke on="f"/>
              <v:imagedata o:title=""/>
              <o:lock v:ext="edit" aspectratio="f"/>
              <v:textbox inset="0mm,0mm,0mm,0mm" style="mso-fit-shape-to-text:t;">
                <w:txbxContent>
                  <w:p>
                    <w:pPr>
                      <w:tabs>
                        <w:tab w:val="center" w:pos="4153"/>
                        <w:tab w:val="right" w:pos="8306"/>
                      </w:tabs>
                      <w:snapToGrid w:val="0"/>
                      <w:jc w:val="left"/>
                      <w:rPr>
                        <w:rFonts w:ascii="宋体" w:hAnsi="宋体" w:eastAsia="仿宋_GB2312" w:cs="Times New Roman"/>
                        <w:sz w:val="28"/>
                        <w:szCs w:val="28"/>
                      </w:rPr>
                    </w:pPr>
                    <w:r>
                      <w:rPr>
                        <w:rFonts w:ascii="Times New Roman" w:hAnsi="Times New Roman" w:eastAsia="仿宋_GB2312" w:cs="Times New Roman"/>
                        <w:sz w:val="28"/>
                        <w:szCs w:val="28"/>
                      </w:rPr>
                      <w:t xml:space="preserve">–– </w:t>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PAGE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- 8 -</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5E2333"/>
    <w:rsid w:val="4F392B3F"/>
    <w:rsid w:val="647B3507"/>
    <w:rsid w:val="705E3909"/>
    <w:rsid w:val="706C0336"/>
    <w:rsid w:val="74A4240E"/>
    <w:rsid w:val="755E2333"/>
    <w:rsid w:val="78A41F3B"/>
    <w:rsid w:val="7A966E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2021-08-10T08:13:00Z</dcterms:created>
  <dc:creator>吴扬</dc:creator>
  <cp:lastModifiedBy>吴扬</cp:lastModifiedBy>
  <cp:lastPrinted>2021-08-12T01:49:00Z</cp:lastPrinted>
  <dcterms:modified xsi:type="dcterms:W3CDTF">2021-08-18T03:05:22Z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F6D6EB32CC3C45E5865F9F531D17AA7C</vt:lpwstr>
  </property>
</Properties>
</file>