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tbl>
      <w:tblPr>
        <w:tblW w:w="120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4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DAE4FC"/>
            <w:vAlign w:val="center"/>
          </w:tcPr>
          <w:tbl>
            <w:tblPr>
              <w:tblW w:w="12000" w:type="dxa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43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01" w:hRule="atLeast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14182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1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60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封丘县自然资源局国有土地使用权招拍挂出让成交公示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2021-34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2021年12月10日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2021年12月23日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挂牌出让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宗国有土地使用权。现将有关情况公示如下：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4994" w:type="pct"/>
                          <w:tblInd w:w="1" w:type="dxa"/>
                          <w:tblBorders>
                            <w:top w:val="outset" w:color="333333" w:sz="6" w:space="0"/>
                            <w:left w:val="outset" w:color="333333" w:sz="6" w:space="0"/>
                            <w:bottom w:val="outset" w:color="333333" w:sz="6" w:space="0"/>
                            <w:right w:val="outset" w:color="333333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/>
                          <w:tblLayout w:type="autofi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</w:tblPr>
                        <w:tblGrid>
                          <w:gridCol w:w="1447"/>
                          <w:gridCol w:w="1068"/>
                          <w:gridCol w:w="1072"/>
                          <w:gridCol w:w="3595"/>
                          <w:gridCol w:w="2473"/>
                          <w:gridCol w:w="4495"/>
                        </w:tblGrid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1448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2021-34</w:t>
                              </w:r>
                            </w:p>
                          </w:tc>
                          <w:tc>
                            <w:tcPr>
                              <w:tcW w:w="1072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359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发展路路东、前进路路北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449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土地面积(公顷)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4.477742</w:t>
                              </w:r>
                            </w:p>
                          </w:tc>
                          <w:tc>
                            <w:tcPr>
                              <w:tcW w:w="1072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359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50年</w:t>
                              </w:r>
                            </w:p>
                          </w:tc>
                          <w:tc>
                            <w:tcPr>
                              <w:tcW w:w="2473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449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1356.58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明细用途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3588" w:type="dxa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10565" w:type="dxa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面积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3588" w:type="dxa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10565" w:type="dxa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4.477742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河南速轮精密制造有限责任公司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土地使用条件：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按照该地块规划设计条件通知书规定内容执行。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  按照该地块规划设计条件通知书规定内容执行。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2021年12月23日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2021年12月28日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三、 该宗地双方已签订成交确认书，如果宗地的用途为住宅或商服则需在10个工作日内签订出让合同；非住宅或商服用途则应在30日内签订出让合同，相关事宜在合同中约定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四、 联系方式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联系单位：封丘县自然资源局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单位地址：封丘县世纪大道158号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邮政编码：453300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联系电话：0373-8280525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 系 人：陈 鹏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电子邮件：fqxlyg@126.com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600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封丘县自然资源局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2021年12月23日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spacing w:line="360" w:lineRule="auto"/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ind w:left="600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pStyle w:val="6"/>
      </w:pPr>
      <w:r>
        <w:t>窗体底端</w:t>
      </w:r>
    </w:p>
    <w:p/>
    <w:sectPr>
      <w:pgSz w:w="16838" w:h="11906" w:orient="landscape"/>
      <w:pgMar w:top="760" w:right="820" w:bottom="866" w:left="4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2021-12-23T01:43:33Z</dcterms:created>
  <dc:creator>Administrator</dc:creator>
  <cp:lastModifiedBy>Administrator</cp:lastModifiedBy>
  <dcterms:modified xsi:type="dcterms:W3CDTF">2021-12-23T01:45:36Z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A07D15B3C66D490AA124FAFA97CCC04F</vt:lpwstr>
  </property>
</Properties>
</file>