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r>
        <w:t>窗体顶端</w:t>
      </w:r>
    </w:p>
    <w:tbl>
      <w:tblPr>
        <w:tblW w:w="14741"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AE4FC"/>
        <w:tblLayout w:type="fixed"/>
        <w:tblCellMar>
          <w:top w:w="0" w:type="dxa"/>
          <w:left w:w="0" w:type="dxa"/>
          <w:bottom w:w="0" w:type="dxa"/>
          <w:right w:w="0" w:type="dxa"/>
        </w:tblCellMar>
      </w:tblPr>
      <w:tblGrid>
        <w:gridCol w:w="14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AE4FC"/>
          <w:tblCellMar>
            <w:top w:w="0" w:type="dxa"/>
            <w:left w:w="0" w:type="dxa"/>
            <w:bottom w:w="0" w:type="dxa"/>
            <w:right w:w="0" w:type="dxa"/>
          </w:tblCellMar>
        </w:tblPrEx>
        <w:trPr>
          <w:tblCellSpacing w:w="0" w:type="dxa"/>
        </w:trPr>
        <w:tc>
          <w:tcPr>
            <w:tcW w:w="14741" w:type="dxa"/>
            <w:shd w:val="clear" w:color="auto" w:fill="DAE4FC"/>
            <w:vAlign w:val="center"/>
          </w:tcPr>
          <w:tbl>
            <w:tblPr>
              <w:tblW w:w="14757"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60" w:type="dxa"/>
                <w:left w:w="60" w:type="dxa"/>
                <w:bottom w:w="60" w:type="dxa"/>
                <w:right w:w="60" w:type="dxa"/>
              </w:tblCellMar>
            </w:tblPr>
            <w:tblGrid>
              <w:gridCol w:w="14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60" w:type="dxa"/>
                  <w:bottom w:w="60" w:type="dxa"/>
                  <w:right w:w="60" w:type="dxa"/>
                </w:tblCellMar>
              </w:tblPrEx>
              <w:trPr>
                <w:trHeight w:val="301" w:hRule="atLeast"/>
                <w:tblCellSpacing w:w="7" w:type="dxa"/>
              </w:trPr>
              <w:tc>
                <w:tcPr>
                  <w:tcW w:w="14727" w:type="dxa"/>
                  <w:shd w:val="clear" w:color="auto" w:fill="FFFFFF"/>
                  <w:vAlign w:val="center"/>
                </w:tcPr>
                <w:tbl>
                  <w:tblPr>
                    <w:tblW w:w="14733"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0" w:type="dxa"/>
                    </w:trPr>
                    <w:tc>
                      <w:tcPr>
                        <w:tcW w:w="5000" w:type="pct"/>
                        <w:shd w:val="clear" w:color="auto" w:fill="FFFFFF"/>
                        <w:vAlign w:val="center"/>
                      </w:tcPr>
                      <w:p>
                        <w:pPr>
                          <w:keepNext w:val="0"/>
                          <w:keepLines w:val="0"/>
                          <w:widowControl/>
                          <w:suppressLineNumbers w:val="0"/>
                          <w:spacing w:line="360" w:lineRule="auto"/>
                          <w:ind w:left="60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封丘县自然资源局国有土地使用权招拍挂出让成交公示</w:t>
                        </w:r>
                        <w:r>
                          <w:rPr>
                            <w:rFonts w:hint="eastAsia" w:ascii="宋体" w:hAnsi="宋体" w:eastAsia="宋体" w:cs="宋体"/>
                            <w:b/>
                            <w:bCs/>
                            <w:kern w:val="0"/>
                            <w:sz w:val="24"/>
                            <w:szCs w:val="24"/>
                            <w:lang w:val="en-US" w:eastAsia="zh-CN" w:bidi="ar"/>
                          </w:rPr>
                          <w:br w:type="textWrapping"/>
                        </w:r>
                        <w:r>
                          <w:rPr>
                            <w:rFonts w:hint="eastAsia" w:ascii="宋体" w:hAnsi="宋体" w:eastAsia="宋体" w:cs="宋体"/>
                            <w:b/>
                            <w:bCs/>
                            <w:kern w:val="0"/>
                            <w:sz w:val="24"/>
                            <w:szCs w:val="24"/>
                            <w:lang w:val="en-US" w:eastAsia="zh-CN" w:bidi="ar"/>
                          </w:rPr>
                          <w:t xml:space="preserve">2022-20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blCellSpacing w:w="0" w:type="dxa"/>
                    </w:trPr>
                    <w:tc>
                      <w:tcPr>
                        <w:tcW w:w="5000" w:type="pct"/>
                        <w:shd w:val="clear" w:color="auto" w:fill="FFFFFF"/>
                        <w:vAlign w:val="center"/>
                      </w:tcPr>
                      <w:p>
                        <w:pPr>
                          <w:pStyle w:val="2"/>
                          <w:keepNext w:val="0"/>
                          <w:keepLines w:val="0"/>
                          <w:widowControl/>
                          <w:suppressLineNumbers w:val="0"/>
                          <w:spacing w:line="360" w:lineRule="auto"/>
                        </w:pPr>
                        <w:r>
                          <w:rPr>
                            <w:rFonts w:hint="eastAsia" w:ascii="宋体" w:hAnsi="宋体" w:eastAsia="宋体" w:cs="宋体"/>
                            <w:sz w:val="21"/>
                            <w:szCs w:val="21"/>
                          </w:rPr>
                          <w:t xml:space="preserve">    按照《土地管理法》、《城市房地产管理法》、《招标拍卖挂牌出让国有土地使用权规定》和《招标拍卖挂牌出让国有土地使用权规范》等有关法律法规，遵循公开、公正、公平的原则。我局于 </w:t>
                        </w:r>
                        <w:r>
                          <w:rPr>
                            <w:rFonts w:hint="eastAsia" w:ascii="宋体" w:hAnsi="宋体" w:eastAsia="宋体" w:cs="宋体"/>
                            <w:sz w:val="21"/>
                            <w:szCs w:val="21"/>
                            <w:u w:val="single"/>
                          </w:rPr>
                          <w:t>2022年11月02日</w:t>
                        </w:r>
                        <w:r>
                          <w:rPr>
                            <w:rFonts w:hint="eastAsia" w:ascii="宋体" w:hAnsi="宋体" w:eastAsia="宋体" w:cs="宋体"/>
                            <w:sz w:val="21"/>
                            <w:szCs w:val="21"/>
                          </w:rPr>
                          <w:t xml:space="preserve"> 至 </w:t>
                        </w:r>
                        <w:r>
                          <w:rPr>
                            <w:rFonts w:hint="eastAsia" w:ascii="宋体" w:hAnsi="宋体" w:eastAsia="宋体" w:cs="宋体"/>
                            <w:sz w:val="21"/>
                            <w:szCs w:val="21"/>
                            <w:u w:val="single"/>
                          </w:rPr>
                          <w:t>2022年11月11日</w:t>
                        </w:r>
                        <w:r>
                          <w:rPr>
                            <w:rFonts w:hint="eastAsia" w:ascii="宋体" w:hAnsi="宋体" w:eastAsia="宋体" w:cs="宋体"/>
                            <w:sz w:val="21"/>
                            <w:szCs w:val="21"/>
                          </w:rPr>
                          <w:t xml:space="preserve"> 挂牌出让 </w:t>
                        </w:r>
                        <w:r>
                          <w:rPr>
                            <w:rFonts w:hint="eastAsia" w:ascii="宋体" w:hAnsi="宋体" w:eastAsia="宋体" w:cs="宋体"/>
                            <w:sz w:val="21"/>
                            <w:szCs w:val="21"/>
                            <w:u w:val="single"/>
                          </w:rPr>
                          <w:t>1</w:t>
                        </w:r>
                        <w:r>
                          <w:rPr>
                            <w:rFonts w:hint="eastAsia" w:ascii="宋体" w:hAnsi="宋体" w:eastAsia="宋体" w:cs="宋体"/>
                            <w:sz w:val="21"/>
                            <w:szCs w:val="21"/>
                          </w:rPr>
                          <w:t xml:space="preserve"> 宗国有土地使用权。现将有关情况公示如下：</w:t>
                        </w:r>
                      </w:p>
                      <w:p>
                        <w:pPr>
                          <w:pStyle w:val="2"/>
                          <w:keepNext w:val="0"/>
                          <w:keepLines w:val="0"/>
                          <w:widowControl/>
                          <w:suppressLineNumbers w:val="0"/>
                          <w:spacing w:line="360" w:lineRule="auto"/>
                        </w:pPr>
                        <w:r>
                          <w:rPr>
                            <w:rFonts w:hint="eastAsia" w:ascii="宋体" w:hAnsi="宋体" w:eastAsia="宋体" w:cs="宋体"/>
                            <w:sz w:val="21"/>
                            <w:szCs w:val="21"/>
                          </w:rPr>
                          <w:t>一、地块基本情况 :</w:t>
                        </w:r>
                      </w:p>
                      <w:tbl>
                        <w:tblPr>
                          <w:tblW w:w="4996" w:type="pct"/>
                          <w:tblInd w:w="1"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60" w:type="dxa"/>
                            <w:left w:w="60" w:type="dxa"/>
                            <w:bottom w:w="60" w:type="dxa"/>
                            <w:right w:w="60" w:type="dxa"/>
                          </w:tblCellMar>
                        </w:tblPr>
                        <w:tblGrid>
                          <w:gridCol w:w="1592"/>
                          <w:gridCol w:w="1067"/>
                          <w:gridCol w:w="2121"/>
                          <w:gridCol w:w="3033"/>
                          <w:gridCol w:w="3607"/>
                          <w:gridCol w:w="328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60" w:type="dxa"/>
                              <w:bottom w:w="60" w:type="dxa"/>
                              <w:right w:w="60" w:type="dxa"/>
                            </w:tblCellMar>
                          </w:tblPrEx>
                          <w:trPr>
                            <w:trHeight w:val="301" w:hRule="atLeast"/>
                          </w:trPr>
                          <w:tc>
                            <w:tcPr>
                              <w:tcW w:w="15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宗地编号</w:t>
                              </w:r>
                            </w:p>
                          </w:tc>
                          <w:tc>
                            <w:tcPr>
                              <w:tcW w:w="10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2022-20</w:t>
                              </w:r>
                            </w:p>
                          </w:tc>
                          <w:tc>
                            <w:tcPr>
                              <w:tcW w:w="21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地块位置</w:t>
                              </w:r>
                            </w:p>
                          </w:tc>
                          <w:tc>
                            <w:tcPr>
                              <w:tcW w:w="30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封丘县北干道路南、泰康路路西</w:t>
                              </w:r>
                            </w:p>
                          </w:tc>
                          <w:tc>
                            <w:tcPr>
                              <w:tcW w:w="36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土地用途</w:t>
                              </w:r>
                            </w:p>
                          </w:tc>
                          <w:tc>
                            <w:tcPr>
                              <w:tcW w:w="32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工业用地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60" w:type="dxa"/>
                              <w:bottom w:w="60" w:type="dxa"/>
                              <w:right w:w="60" w:type="dxa"/>
                            </w:tblCellMar>
                          </w:tblPrEx>
                          <w:trPr>
                            <w:trHeight w:val="301" w:hRule="atLeast"/>
                          </w:trPr>
                          <w:tc>
                            <w:tcPr>
                              <w:tcW w:w="15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土地面积(公顷)</w:t>
                              </w:r>
                            </w:p>
                          </w:tc>
                          <w:tc>
                            <w:tcPr>
                              <w:tcW w:w="10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9.492027</w:t>
                              </w:r>
                            </w:p>
                          </w:tc>
                          <w:tc>
                            <w:tcPr>
                              <w:tcW w:w="21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出让年限</w:t>
                              </w:r>
                            </w:p>
                          </w:tc>
                          <w:tc>
                            <w:tcPr>
                              <w:tcW w:w="30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20年</w:t>
                              </w:r>
                            </w:p>
                          </w:tc>
                          <w:tc>
                            <w:tcPr>
                              <w:tcW w:w="36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成交价(万元)</w:t>
                              </w:r>
                            </w:p>
                          </w:tc>
                          <w:tc>
                            <w:tcPr>
                              <w:tcW w:w="32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1192.2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60" w:type="dxa"/>
                              <w:bottom w:w="60" w:type="dxa"/>
                              <w:right w:w="60" w:type="dxa"/>
                            </w:tblCellMar>
                          </w:tblPrEx>
                          <w:trPr>
                            <w:trHeight w:val="301" w:hRule="atLeast"/>
                          </w:trPr>
                          <w:tc>
                            <w:tcPr>
                              <w:tcW w:w="14709"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明细用途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60" w:type="dxa"/>
                              <w:bottom w:w="60" w:type="dxa"/>
                              <w:right w:w="60" w:type="dxa"/>
                            </w:tblCellMar>
                          </w:tblPrEx>
                          <w:trPr>
                            <w:trHeight w:val="301" w:hRule="atLeast"/>
                          </w:trPr>
                          <w:tc>
                            <w:tcPr>
                              <w:tcW w:w="478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用途名称</w:t>
                              </w:r>
                            </w:p>
                          </w:tc>
                          <w:tc>
                            <w:tcPr>
                              <w:tcW w:w="9928"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面积</w:t>
                              </w:r>
                              <w:r>
                                <w:rPr>
                                  <w:rFonts w:ascii="宋体" w:hAnsi="宋体" w:eastAsia="宋体" w:cs="宋体"/>
                                  <w:kern w:val="0"/>
                                  <w:sz w:val="18"/>
                                  <w:szCs w:val="18"/>
                                  <w:lang w:val="en-US" w:eastAsia="zh-CN" w:bidi="ar"/>
                                </w:rPr>
                                <w:t>(公顷)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60" w:type="dxa"/>
                              <w:bottom w:w="60" w:type="dxa"/>
                              <w:right w:w="60" w:type="dxa"/>
                            </w:tblCellMar>
                          </w:tblPrEx>
                          <w:trPr>
                            <w:trHeight w:val="301" w:hRule="atLeast"/>
                          </w:trPr>
                          <w:tc>
                            <w:tcPr>
                              <w:tcW w:w="478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工业用地</w:t>
                              </w:r>
                            </w:p>
                          </w:tc>
                          <w:tc>
                            <w:tcPr>
                              <w:tcW w:w="9928"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9.492027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60" w:type="dxa"/>
                              <w:bottom w:w="60" w:type="dxa"/>
                              <w:right w:w="60" w:type="dxa"/>
                            </w:tblCellMar>
                          </w:tblPrEx>
                          <w:trPr>
                            <w:trHeight w:val="301" w:hRule="atLeast"/>
                          </w:trPr>
                          <w:tc>
                            <w:tcPr>
                              <w:tcW w:w="15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受让单位</w:t>
                              </w:r>
                            </w:p>
                          </w:tc>
                          <w:tc>
                            <w:tcPr>
                              <w:tcW w:w="1311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长垣市城乡保障房管理运营有限公司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60" w:type="dxa"/>
                              <w:bottom w:w="60" w:type="dxa"/>
                              <w:right w:w="60" w:type="dxa"/>
                            </w:tblCellMar>
                          </w:tblPrEx>
                          <w:trPr>
                            <w:trHeight w:val="301" w:hRule="atLeast"/>
                          </w:trPr>
                          <w:tc>
                            <w:tcPr>
                              <w:tcW w:w="15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土地使用条件：</w:t>
                              </w:r>
                            </w:p>
                          </w:tc>
                          <w:tc>
                            <w:tcPr>
                              <w:tcW w:w="1311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 xml:space="preserve">（一）产业准入条件。本宗地必须符合先进制造业及现代服务业等新兴产业，固定资产投资一次性达到5000万元（含）以上、投资强度达到每亩300万元（含）以上、亩均全口径税收达到每年15万元。（其它要求详见封丘县发展和改革委员会产业准入条件）（二）环境指标。环境指标要符合封丘县环境保护规划和封丘县主导产业规划，禁止建设“十五小”、“新五小”等重污染企业。建设项目在开工建设前，须履行环评审批手续，严格执行环保“三同时”制度。（其它要求详见封丘县生态环境分局环保要求）（三）单位排放标准。单位排放标准要符合以下文件要求：《大气污染物综合排放标准》（GB16297-1996）、《锅炉大气污染物排放标准》（GB13271-2014）、《工业涂装工序挥发性有机物排放标准》（DB41/1951-2020）、《挥发性有机物无组织排放控制标准》（GB37822-2019）、《关于全省开展工业企业挥发性有机物专项治理工作中排放建议值的通知》（豫攻坚办〔2017〕162号文）《污水综合排放标准》（GB8978-1996）、《建筑施工场界环境噪声排放标准》（GB12523-2011）、《工业企业厂界噪声排放标准》（GB12348-2008）、《一般工业固体废物贮存、处置场污染控制标准》（GB18599-2001）及修改单、《危险废物贮存污染控制标准》（GB18597-2001）及修改单。（四）除以上指标外，竞得人还需按管辖区域与产业区管委会签订《工业项目标准地履约监管协议》，并严格按照协议内容进行履约。（五）其它要求详见封丘县自然资源局土地使用权规划设计条件通知书（封规条件202263号）规定内容。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60" w:type="dxa"/>
                              <w:bottom w:w="60" w:type="dxa"/>
                              <w:right w:w="60" w:type="dxa"/>
                            </w:tblCellMar>
                          </w:tblPrEx>
                          <w:trPr>
                            <w:trHeight w:val="301" w:hRule="atLeast"/>
                          </w:trPr>
                          <w:tc>
                            <w:tcPr>
                              <w:tcW w:w="15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备注：</w:t>
                              </w:r>
                            </w:p>
                          </w:tc>
                          <w:tc>
                            <w:tcPr>
                              <w:tcW w:w="1311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 </w:t>
                              </w:r>
                            </w:p>
                          </w:tc>
                        </w:tr>
                      </w:tbl>
                      <w:p>
                        <w:pPr>
                          <w:pStyle w:val="2"/>
                          <w:keepNext w:val="0"/>
                          <w:keepLines w:val="0"/>
                          <w:widowControl/>
                          <w:suppressLineNumbers w:val="0"/>
                          <w:spacing w:line="360" w:lineRule="auto"/>
                        </w:pPr>
                        <w:r>
                          <w:rPr>
                            <w:rFonts w:hint="eastAsia" w:ascii="宋体" w:hAnsi="宋体" w:eastAsia="宋体" w:cs="宋体"/>
                            <w:sz w:val="21"/>
                            <w:szCs w:val="21"/>
                          </w:rPr>
                          <w:t>二、公示期：</w:t>
                        </w:r>
                        <w:r>
                          <w:rPr>
                            <w:rFonts w:hint="eastAsia" w:ascii="宋体" w:hAnsi="宋体" w:eastAsia="宋体" w:cs="宋体"/>
                            <w:sz w:val="21"/>
                            <w:szCs w:val="21"/>
                            <w:u w:val="single"/>
                          </w:rPr>
                          <w:t>2022年11月11日</w:t>
                        </w:r>
                        <w:r>
                          <w:rPr>
                            <w:rFonts w:hint="eastAsia" w:ascii="宋体" w:hAnsi="宋体" w:eastAsia="宋体" w:cs="宋体"/>
                            <w:sz w:val="21"/>
                            <w:szCs w:val="21"/>
                          </w:rPr>
                          <w:t xml:space="preserve"> 至 </w:t>
                        </w:r>
                        <w:r>
                          <w:rPr>
                            <w:rFonts w:hint="eastAsia" w:ascii="宋体" w:hAnsi="宋体" w:eastAsia="宋体" w:cs="宋体"/>
                            <w:sz w:val="21"/>
                            <w:szCs w:val="21"/>
                            <w:u w:val="single"/>
                          </w:rPr>
                          <w:t>2022年11月18日</w:t>
                        </w:r>
                        <w:r>
                          <w:rPr>
                            <w:rFonts w:hint="eastAsia" w:ascii="宋体" w:hAnsi="宋体" w:eastAsia="宋体" w:cs="宋体"/>
                            <w:sz w:val="21"/>
                            <w:szCs w:val="21"/>
                          </w:rPr>
                          <w:t xml:space="preserve"> </w:t>
                        </w:r>
                      </w:p>
                      <w:p>
                        <w:pPr>
                          <w:pStyle w:val="2"/>
                          <w:keepNext w:val="0"/>
                          <w:keepLines w:val="0"/>
                          <w:widowControl/>
                          <w:suppressLineNumbers w:val="0"/>
                          <w:spacing w:line="360" w:lineRule="auto"/>
                        </w:pPr>
                        <w:r>
                          <w:rPr>
                            <w:rFonts w:hint="eastAsia" w:ascii="宋体" w:hAnsi="宋体" w:eastAsia="宋体" w:cs="宋体"/>
                            <w:sz w:val="21"/>
                            <w:szCs w:val="21"/>
                          </w:rPr>
                          <w:t>三、 该宗地双方已签订成交确认书，如果宗地的用途为住宅或商服则需在10个工作日内签订出让合同；非住宅或商服用途则应在30日内签订出让合同，相关事宜在合同中约定</w:t>
                        </w:r>
                      </w:p>
                      <w:p>
                        <w:pPr>
                          <w:pStyle w:val="2"/>
                          <w:keepNext w:val="0"/>
                          <w:keepLines w:val="0"/>
                          <w:widowControl/>
                          <w:suppressLineNumbers w:val="0"/>
                          <w:spacing w:line="360" w:lineRule="auto"/>
                        </w:pPr>
                        <w:r>
                          <w:rPr>
                            <w:rFonts w:hint="eastAsia" w:ascii="宋体" w:hAnsi="宋体" w:eastAsia="宋体" w:cs="宋体"/>
                            <w:sz w:val="21"/>
                            <w:szCs w:val="21"/>
                          </w:rPr>
                          <w:t>四、 联系方式</w:t>
                        </w:r>
                        <w:r>
                          <w:rPr>
                            <w:rFonts w:hint="eastAsia" w:ascii="宋体" w:hAnsi="宋体" w:eastAsia="宋体" w:cs="宋体"/>
                            <w:sz w:val="21"/>
                            <w:szCs w:val="21"/>
                          </w:rPr>
                          <w:br w:type="textWrapping"/>
                        </w:r>
                        <w:r>
                          <w:rPr>
                            <w:rFonts w:hint="eastAsia" w:ascii="宋体" w:hAnsi="宋体" w:eastAsia="宋体" w:cs="宋体"/>
                            <w:sz w:val="21"/>
                            <w:szCs w:val="21"/>
                          </w:rPr>
                          <w:t>    联系单位：封丘县自然资源局</w:t>
                        </w:r>
                        <w:r>
                          <w:rPr>
                            <w:rFonts w:hint="eastAsia" w:ascii="宋体" w:hAnsi="宋体" w:eastAsia="宋体" w:cs="宋体"/>
                            <w:sz w:val="21"/>
                            <w:szCs w:val="21"/>
                          </w:rPr>
                          <w:br w:type="textWrapping"/>
                        </w:r>
                        <w:r>
                          <w:rPr>
                            <w:rFonts w:hint="eastAsia" w:ascii="宋体" w:hAnsi="宋体" w:eastAsia="宋体" w:cs="宋体"/>
                            <w:sz w:val="21"/>
                            <w:szCs w:val="21"/>
                          </w:rPr>
                          <w:t>    单位地址：封丘县世纪大道158号</w:t>
                        </w:r>
                        <w:r>
                          <w:rPr>
                            <w:rFonts w:hint="eastAsia" w:ascii="宋体" w:hAnsi="宋体" w:eastAsia="宋体" w:cs="宋体"/>
                            <w:sz w:val="21"/>
                            <w:szCs w:val="21"/>
                          </w:rPr>
                          <w:br w:type="textWrapping"/>
                        </w:r>
                        <w:r>
                          <w:rPr>
                            <w:rFonts w:hint="eastAsia" w:ascii="宋体" w:hAnsi="宋体" w:eastAsia="宋体" w:cs="宋体"/>
                            <w:sz w:val="21"/>
                            <w:szCs w:val="21"/>
                          </w:rPr>
                          <w:t>    邮政编码：453300</w:t>
                        </w:r>
                        <w:r>
                          <w:rPr>
                            <w:rFonts w:hint="eastAsia" w:ascii="宋体" w:hAnsi="宋体" w:eastAsia="宋体" w:cs="宋体"/>
                            <w:sz w:val="21"/>
                            <w:szCs w:val="21"/>
                          </w:rPr>
                          <w:br w:type="textWrapping"/>
                        </w:r>
                        <w:r>
                          <w:rPr>
                            <w:rFonts w:hint="eastAsia" w:ascii="宋体" w:hAnsi="宋体" w:eastAsia="宋体" w:cs="宋体"/>
                            <w:sz w:val="21"/>
                            <w:szCs w:val="21"/>
                          </w:rPr>
                          <w:t>    联系电话：0373-8280525</w:t>
                        </w:r>
                        <w:r>
                          <w:rPr>
                            <w:rFonts w:hint="eastAsia" w:ascii="宋体" w:hAnsi="宋体" w:eastAsia="宋体" w:cs="宋体"/>
                            <w:sz w:val="21"/>
                            <w:szCs w:val="21"/>
                          </w:rPr>
                          <w:br w:type="textWrapping"/>
                        </w:r>
                        <w:r>
                          <w:rPr>
                            <w:rFonts w:hint="eastAsia" w:ascii="宋体" w:hAnsi="宋体" w:eastAsia="宋体" w:cs="宋体"/>
                            <w:sz w:val="21"/>
                            <w:szCs w:val="21"/>
                          </w:rPr>
                          <w:t>    联 系 人：陈 鹏</w:t>
                        </w:r>
                        <w:r>
                          <w:rPr>
                            <w:rFonts w:hint="eastAsia" w:ascii="宋体" w:hAnsi="宋体" w:eastAsia="宋体" w:cs="宋体"/>
                            <w:sz w:val="21"/>
                            <w:szCs w:val="21"/>
                          </w:rPr>
                          <w:br w:type="textWrapping"/>
                        </w:r>
                        <w:r>
                          <w:rPr>
                            <w:rFonts w:hint="eastAsia" w:ascii="宋体" w:hAnsi="宋体" w:eastAsia="宋体" w:cs="宋体"/>
                            <w:sz w:val="21"/>
                            <w:szCs w:val="21"/>
                          </w:rPr>
                          <w:t>    电子邮件：fqxlyg@126.com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blCellSpacing w:w="0" w:type="dxa"/>
                    </w:trPr>
                    <w:tc>
                      <w:tcPr>
                        <w:tcW w:w="5000" w:type="pct"/>
                        <w:shd w:val="clear" w:color="auto" w:fill="FFFFFF"/>
                        <w:vAlign w:val="center"/>
                      </w:tcPr>
                      <w:p>
                        <w:pPr>
                          <w:keepNext w:val="0"/>
                          <w:keepLines w:val="0"/>
                          <w:widowControl/>
                          <w:suppressLineNumbers w:val="0"/>
                          <w:spacing w:line="360" w:lineRule="auto"/>
                          <w:ind w:left="60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 xml:space="preserve">                                                                             封丘县自然资源局</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bookmarkStart w:id="0" w:name="_GoBack"/>
                        <w:bookmarkEnd w:id="0"/>
                        <w:r>
                          <w:rPr>
                            <w:rFonts w:hint="eastAsia" w:ascii="宋体" w:hAnsi="宋体" w:eastAsia="宋体" w:cs="宋体"/>
                            <w:kern w:val="0"/>
                            <w:sz w:val="21"/>
                            <w:szCs w:val="21"/>
                            <w:lang w:val="en-US" w:eastAsia="zh-CN" w:bidi="ar"/>
                          </w:rPr>
                          <w:t xml:space="preserve">2022年11月11日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blCellSpacing w:w="0" w:type="dxa"/>
                    </w:trPr>
                    <w:tc>
                      <w:tcPr>
                        <w:tcW w:w="5000" w:type="pct"/>
                        <w:shd w:val="clear" w:color="auto" w:fill="FFFFFF"/>
                        <w:vAlign w:val="center"/>
                      </w:tcPr>
                      <w:p>
                        <w:pP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blCellSpacing w:w="0" w:type="dxa"/>
                    </w:trPr>
                    <w:tc>
                      <w:tcPr>
                        <w:tcW w:w="5000" w:type="pct"/>
                        <w:shd w:val="clear" w:color="auto" w:fill="FFFFFF"/>
                        <w:vAlign w:val="center"/>
                      </w:tcPr>
                      <w:p>
                        <w:pPr>
                          <w:rPr>
                            <w:rFonts w:hint="eastAsia" w:ascii="宋体" w:hAnsi="宋体" w:eastAsia="宋体" w:cs="宋体"/>
                            <w:sz w:val="21"/>
                            <w:szCs w:val="21"/>
                          </w:rPr>
                        </w:pPr>
                      </w:p>
                    </w:tc>
                  </w:tr>
                </w:tbl>
                <w:p>
                  <w:pPr>
                    <w:spacing w:line="360" w:lineRule="auto"/>
                    <w:ind w:left="600"/>
                    <w:rPr>
                      <w:sz w:val="18"/>
                      <w:szCs w:val="18"/>
                    </w:rPr>
                  </w:pPr>
                </w:p>
              </w:tc>
            </w:tr>
          </w:tbl>
          <w:p>
            <w:pPr>
              <w:ind w:left="600"/>
            </w:pPr>
          </w:p>
        </w:tc>
      </w:tr>
    </w:tbl>
    <w:p>
      <w:pPr>
        <w:keepNext w:val="0"/>
        <w:keepLines w:val="0"/>
        <w:widowControl/>
        <w:suppressLineNumbers w:val="0"/>
        <w:spacing w:before="0" w:beforeAutospacing="0" w:after="240" w:afterAutospacing="0"/>
        <w:ind w:left="0" w:right="0"/>
        <w:jc w:val="left"/>
      </w:pPr>
    </w:p>
    <w:p>
      <w:pPr>
        <w:pStyle w:val="6"/>
      </w:pPr>
      <w:r>
        <w:t>窗体底端</w:t>
      </w:r>
    </w:p>
    <w:p/>
    <w:sectPr>
      <w:pgSz w:w="16838" w:h="11906" w:orient="landscape"/>
      <w:pgMar w:top="960" w:right="918" w:bottom="866"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314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styleId="5">
    <w:name w:val=""/>
    <w:basedOn w:val="1"/>
    <w:next w:val="1"/>
    <w:uiPriority w:val="0"/>
    <w:pPr>
      <w:pBdr>
        <w:bottom w:val="single" w:color="auto" w:sz="6" w:space="1"/>
      </w:pBdr>
      <w:jc w:val="center"/>
    </w:pPr>
    <w:rPr>
      <w:rFonts w:ascii="Arial" w:eastAsia="宋体"/>
      <w:vanish/>
      <w:sz w:val="16"/>
    </w:rPr>
  </w:style>
  <w:style w:type="paragraph" w:styleId="6">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2022-11-11T02:09:27Z</dcterms:created>
  <dc:creator>Administrator</dc:creator>
  <cp:lastModifiedBy>Administrator</cp:lastModifiedBy>
  <dcterms:modified xsi:type="dcterms:W3CDTF">2022-11-11T02:11:38Z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AD87D19B6E0A46F0831FC619D84F6B39</vt:lpwstr>
  </property>
</Properties>
</file>