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封丘县行政事业型收费目录清单</w:t>
      </w:r>
    </w:p>
    <w:tbl>
      <w:tblPr>
        <w:tblStyle w:val="2"/>
        <w:tblpPr w:leftFromText="180" w:rightFromText="180" w:vertAnchor="text" w:horzAnchor="page" w:tblpXSpec="center" w:tblpY="584"/>
        <w:tblOverlap w:val="never"/>
        <w:tblW w:w="88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46"/>
        <w:gridCol w:w="860"/>
        <w:gridCol w:w="1246"/>
        <w:gridCol w:w="1480"/>
        <w:gridCol w:w="2597"/>
        <w:gridCol w:w="900"/>
        <w:gridCol w:w="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8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行政事业性收费目录清单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政策依据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标准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公办幼儿园保育费、住宿费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《幼儿园管理条例》，发改价格〔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〕3207号，豫发改收费〔2012〕2061号,豫发改收费〔2014〕332号，豫发改收费〔2014〕1705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教财〔2003〕4号，教财〔1996〕101号,豫财预外字〔1998〕23号，豫价费字〔1998〕269号，豫计收费〔2003〕1286号，豫政法〔2005〕49号，豫发改收费〔2006〕967号，豫发改收费〔2004〕1730号,豫发改收费〔2015〕437号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缴入中央和地方财政专户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财综〔2004〕4号，教财〔2003〕4号，教财〔1996〕101号，豫教财字〔1998〕61号，豫价费字〔1998〕269号，豫财教〔2010〕13号，豫财教〔2010〕350号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成人教育收费（含学费和住宿费）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豫计收费〔2002〕1213号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义务教育住宿费（不含农村义务教育学校）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豫价费字〔1996〕21号，豫发改收费〔2007〕164号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 1）外国人证件费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价费字〔1992〕240号，公通字〔2000〕99号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外国人永久居留身份证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每证300元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外国人永久居留身份证丢失补领或损坏换领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每证600元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外国人永久居留身份证有效签注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外国人永久居留申请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每证1500元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居留许可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外国人出入境证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每证100元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外国人旅行证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每证50元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（2）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价费字〔1993〕164号，价费字〔1992〕240号，公通字〔2000〕99号，发改价格〔2017〕1186号，发改价格规〔2019〕1931号，发改价格〔2019〕914号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护照费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每证120元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因丢失要求补发护照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每证120元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护照加页、核定、加注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每证20元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入出境通行证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往来港澳通行证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每证60元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前往港澳通行证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每证40元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往来港澳通行证签注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大陆居民往来台湾通行证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台湾同胞定居证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每证8元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华侨回国定居证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一次有效台湾居民来往大陆通行证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每证40元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大陆居民往来台湾通行证签证、加注、延期收费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每证20元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大陆居民往来台湾通行证多次签注收费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每证80元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台湾居民来往大陆五年电子通行证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每证200元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港澳居民来往内地通行证补发、换发（成人）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每证350元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港澳居民来往内地通行证补发、换发（儿童）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每证230元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（3）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户籍管理证件工本费（限于丢失、补办）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财综〔2012〕97号，价费字〔1992〕240号，豫价费字〔1994〕215号，豫财预外字〔1996〕33号，豫价费字〔1996〕11号，豫财综〔1994〕90号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（4）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《居民身份证法》，财综〔2007〕34号，发改价格〔2005〕436号，财综〔2004〕8号，发改价格〔2003〕2322号，豫发改价格〔2004〕82号，豫财综〔2004〕22号，豫财办行〔2006〕39号，豫财办综〔2007〕39号，财税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37号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临时二代身份证工本费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第二代居民身份证换领工本费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每证20元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丢失补领或损坏换领第二代居民身份证工本费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每证40元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（5）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《道路交通安全法》，发改价格〔2004〕2831号，计价格〔1994〕783号，价费字〔1992〕240号，行业标准GA36-2014，，豫发改收费〔2011〕1128号，发改价格规〔2019〕1931号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汽车（包括大、小型汽车、教练、实验汽车）反光号牌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每副100元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摩托车（各种二、三轮、轻便摩托车）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每副35元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挂车反光号牌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每副50元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三轮汽车、低速汽车、拖拉机反光号牌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每副40元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机动车临时号牌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每副5元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机动车喷字放大号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每副40元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（6）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《道路交通安全法》，发改价格〔2004〕2831号，财综〔2001〕67号，计价格〔2001〕1979号，计价格〔1994〕783号，价费字〔1992〕240号，发改价格〔2017〕1186号，豫发改收费〔2011〕1128号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机动车行驶证工本费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机动车登记证工本费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机动车驾驶证工本费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（7）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临时入境机动车号牌和行驶证、临时机动车驾驶许可工本费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《道路交通安全法》，财综〔2008〕36号，发改价格〔2008〕1575号，发改价格〔2017〕1186号，豫发改收费〔2008〕937号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临时入境机动车号牌和行驶证工本费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临时机动车驾驶许可工本费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每证10元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民政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价费字〔1992〕249号，发改价格〔2012〕673号，豫价费字〔1993〕68号，豫财综〔1993〕27号,豫发改价调〔2015〕835号,豫发改收费〔2015〕1639号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《土地管理法》，《土地管理法实施条例》，豫财预外字〔1999〕40号，豫财综〔2004〕106号，豫政〔2008〕52号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《土地管理法》，《城市房地产管理法》，国发〔2008〕3号，豫财预外字〔1999〕40号，豫政〔2008〕52号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《土地管理法》，《土地复垦条例》，豫发改收费〔2006〕1263号，豫政〔2008〕52号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《物权法》，财税〔2016〕79号，发改价格规〔2016〕2559号,豫财综〔2016〕61号，财税〔2019〕45号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《城市道路管理条例》，建城〔1993〕410号，财税〔2015〕68号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《城市市容和环境卫生管理条例》，国发〔2011〕9号，计价格〔2002〕872号，豫计收费〔2012〕1394号,豫财办综〔2006〕10号，豫发改收费函〔2006〕72号，豫发改收费〔2007〕1360号，豫政〔2015〕39号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《城市排水和污水处理条例》，财税〔2014〕151号，发改价格〔2015〕119号，豫发改价管〔2015〕885号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污水处理费（居民）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每吨0.95元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污水处理费（非居民及特行）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每吨1.4元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六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水利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《水土保持法》，财综〔2014〕8号，发改价格〔2014〕886号，发改价格〔2017〕1186号，豫财预外字〔2000〕33号，豫政〔2008〕52号,豫财综〔2015〕107号，豫发改收费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卫生计生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新冠病毒检测费 （临时）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豫发改收费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94号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新型冠状病毒核酸检测 （标本单采）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每人次16元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新型冠状病毒核酸检测 （标本混采）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每人次4元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人防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中发〔2001〕9号，计价格〔2000〕474号，豫财行〔2010〕150号，河南省人民政府令第159号，财税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53号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九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有关部门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政府信息公开信息处理费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国办函〔2020〕109号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缴入地方国库或财政专户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豫财综字〔1992〕第41号，豫计收费〔2003〕2303号，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豫发改收费〔2012〕1257号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缴入中央和地方国库或财政专户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见《新乡市考试考务费目录清单》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见文件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113"/>
      <w:cols w:space="0" w:num="1"/>
      <w:formProt w:val="0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A8DE71-33C2-450B-9B12-1EC7581C35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2FEA4AC-377A-4B1C-B036-2A3344ADC5A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94C8558-56F6-4E79-9C51-FB55B073A55A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19A754D-6169-456C-819B-98699F6D596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AFDDFC10-F9C1-485A-84CD-1DF002089B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ZjgwZDFkZTdkYjljYzlmOTkxNWQ3YzYwZTQwZTIifQ=="/>
  </w:docVars>
  <w:rsids>
    <w:rsidRoot w:val="09F47E8B"/>
    <w:rsid w:val="09F47E8B"/>
    <w:rsid w:val="3E0479E1"/>
    <w:rsid w:val="42394775"/>
    <w:rsid w:val="4C770EA6"/>
    <w:rsid w:val="50681F00"/>
    <w:rsid w:val="524D493D"/>
    <w:rsid w:val="5CA66946"/>
    <w:rsid w:val="689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3455</Words>
  <Characters>4332</Characters>
  <Lines>0</Lines>
  <Paragraphs>0</Paragraphs>
  <TotalTime>23</TotalTime>
  <ScaleCrop>false</ScaleCrop>
  <LinksUpToDate>false</LinksUpToDate>
  <CharactersWithSpaces>4336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2023-01-10T02:56:00Z</dcterms:created>
  <dc:creator>胭脂</dc:creator>
  <cp:lastModifiedBy>夜雨</cp:lastModifiedBy>
  <dcterms:modified xsi:type="dcterms:W3CDTF">2023-01-10T03:48:11Z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4D85FFE2FCE14911A4DBEDB362DF9166</vt:lpwstr>
  </property>
</Properties>
</file>