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A4" w:rsidRPr="00D059A4" w:rsidRDefault="00D059A4" w:rsidP="00D059A4">
      <w:pPr>
        <w:widowControl/>
        <w:spacing w:before="240" w:after="240" w:line="360" w:lineRule="auto"/>
        <w:jc w:val="center"/>
        <w:rPr>
          <w:rFonts w:ascii="Arial" w:eastAsia="宋体" w:hAnsi="Arial" w:cs="Arial"/>
          <w:color w:val="646464"/>
          <w:kern w:val="0"/>
          <w:sz w:val="18"/>
          <w:szCs w:val="18"/>
        </w:rPr>
      </w:pPr>
      <w:r w:rsidRPr="00D059A4">
        <w:rPr>
          <w:rFonts w:ascii="宋体" w:eastAsia="宋体" w:hAnsi="宋体" w:cs="Arial" w:hint="eastAsia"/>
          <w:b/>
          <w:bCs/>
          <w:color w:val="000000"/>
          <w:kern w:val="0"/>
          <w:sz w:val="36"/>
          <w:szCs w:val="36"/>
          <w:shd w:val="clear" w:color="auto" w:fill="FFFFFF"/>
        </w:rPr>
        <w:t>封丘县国有建设用地使用权出让网上挂牌公告</w:t>
      </w:r>
    </w:p>
    <w:p w:rsidR="00D059A4" w:rsidRPr="00D059A4" w:rsidRDefault="00D059A4" w:rsidP="00D059A4">
      <w:pPr>
        <w:widowControl/>
        <w:spacing w:before="240" w:after="240" w:line="360" w:lineRule="auto"/>
        <w:jc w:val="center"/>
        <w:rPr>
          <w:rFonts w:ascii="Arial" w:eastAsia="宋体" w:hAnsi="Arial" w:cs="Arial"/>
          <w:color w:val="646464"/>
          <w:kern w:val="0"/>
          <w:sz w:val="18"/>
          <w:szCs w:val="18"/>
        </w:rPr>
      </w:pPr>
      <w:r w:rsidRPr="00D059A4">
        <w:rPr>
          <w:rFonts w:ascii="宋体" w:eastAsia="宋体" w:hAnsi="宋体" w:cs="Arial" w:hint="eastAsia"/>
          <w:b/>
          <w:bCs/>
          <w:color w:val="000000"/>
          <w:kern w:val="0"/>
          <w:sz w:val="29"/>
          <w:szCs w:val="29"/>
          <w:shd w:val="clear" w:color="auto" w:fill="FFFFFF"/>
        </w:rPr>
        <w:t>（封丘县网挂告字（2023）04号）</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1"/>
        <w:gridCol w:w="941"/>
        <w:gridCol w:w="941"/>
        <w:gridCol w:w="2230"/>
        <w:gridCol w:w="1616"/>
        <w:gridCol w:w="859"/>
        <w:gridCol w:w="917"/>
        <w:gridCol w:w="1196"/>
        <w:gridCol w:w="1301"/>
        <w:gridCol w:w="656"/>
        <w:gridCol w:w="743"/>
        <w:gridCol w:w="1192"/>
        <w:gridCol w:w="1192"/>
        <w:gridCol w:w="714"/>
      </w:tblGrid>
      <w:tr w:rsidR="00D059A4" w:rsidRPr="00D059A4" w:rsidTr="00D059A4">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b/>
                <w:bCs/>
                <w:color w:val="646464"/>
                <w:kern w:val="0"/>
                <w:szCs w:val="21"/>
              </w:rPr>
            </w:pPr>
            <w:r w:rsidRPr="00D059A4">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hint="eastAsia"/>
                <w:b/>
                <w:bCs/>
                <w:color w:val="646464"/>
                <w:kern w:val="0"/>
                <w:szCs w:val="21"/>
              </w:rPr>
            </w:pPr>
            <w:r w:rsidRPr="00D059A4">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hint="eastAsia"/>
                <w:b/>
                <w:bCs/>
                <w:color w:val="646464"/>
                <w:kern w:val="0"/>
                <w:szCs w:val="21"/>
              </w:rPr>
            </w:pPr>
            <w:r w:rsidRPr="00D059A4">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hint="eastAsia"/>
                <w:b/>
                <w:bCs/>
                <w:color w:val="646464"/>
                <w:kern w:val="0"/>
                <w:szCs w:val="21"/>
              </w:rPr>
            </w:pPr>
            <w:r w:rsidRPr="00D059A4">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hint="eastAsia"/>
                <w:b/>
                <w:bCs/>
                <w:color w:val="646464"/>
                <w:kern w:val="0"/>
                <w:szCs w:val="21"/>
              </w:rPr>
            </w:pPr>
            <w:r w:rsidRPr="00D059A4">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hint="eastAsia"/>
                <w:b/>
                <w:bCs/>
                <w:color w:val="646464"/>
                <w:kern w:val="0"/>
                <w:szCs w:val="21"/>
              </w:rPr>
            </w:pPr>
            <w:r w:rsidRPr="00D059A4">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hint="eastAsia"/>
                <w:b/>
                <w:bCs/>
                <w:color w:val="646464"/>
                <w:kern w:val="0"/>
                <w:szCs w:val="21"/>
              </w:rPr>
            </w:pPr>
            <w:r w:rsidRPr="00D059A4">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hint="eastAsia"/>
                <w:b/>
                <w:bCs/>
                <w:color w:val="646464"/>
                <w:kern w:val="0"/>
                <w:szCs w:val="21"/>
              </w:rPr>
            </w:pPr>
            <w:r w:rsidRPr="00D059A4">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hint="eastAsia"/>
                <w:b/>
                <w:bCs/>
                <w:color w:val="646464"/>
                <w:kern w:val="0"/>
                <w:szCs w:val="21"/>
              </w:rPr>
            </w:pPr>
            <w:r w:rsidRPr="00D059A4">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hint="eastAsia"/>
                <w:b/>
                <w:bCs/>
                <w:color w:val="646464"/>
                <w:kern w:val="0"/>
                <w:szCs w:val="21"/>
              </w:rPr>
            </w:pPr>
            <w:r w:rsidRPr="00D059A4">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hint="eastAsia"/>
                <w:b/>
                <w:bCs/>
                <w:color w:val="646464"/>
                <w:kern w:val="0"/>
                <w:szCs w:val="21"/>
              </w:rPr>
            </w:pPr>
            <w:r w:rsidRPr="00D059A4">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hint="eastAsia"/>
                <w:b/>
                <w:bCs/>
                <w:color w:val="646464"/>
                <w:kern w:val="0"/>
                <w:szCs w:val="21"/>
              </w:rPr>
            </w:pPr>
            <w:r w:rsidRPr="00D059A4">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hint="eastAsia"/>
                <w:b/>
                <w:bCs/>
                <w:color w:val="646464"/>
                <w:kern w:val="0"/>
                <w:szCs w:val="21"/>
              </w:rPr>
            </w:pPr>
            <w:r w:rsidRPr="00D059A4">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059A4" w:rsidRPr="00D059A4" w:rsidRDefault="00D059A4" w:rsidP="00D059A4">
            <w:pPr>
              <w:widowControl/>
              <w:spacing w:after="150"/>
              <w:jc w:val="center"/>
              <w:rPr>
                <w:rFonts w:ascii="宋体" w:eastAsia="宋体" w:hAnsi="宋体" w:cs="Arial" w:hint="eastAsia"/>
                <w:b/>
                <w:bCs/>
                <w:color w:val="646464"/>
                <w:kern w:val="0"/>
                <w:szCs w:val="21"/>
              </w:rPr>
            </w:pPr>
            <w:r w:rsidRPr="00D059A4">
              <w:rPr>
                <w:rFonts w:ascii="宋体" w:eastAsia="宋体" w:hAnsi="宋体" w:cs="Arial" w:hint="eastAsia"/>
                <w:b/>
                <w:bCs/>
                <w:color w:val="646464"/>
                <w:kern w:val="0"/>
                <w:szCs w:val="21"/>
              </w:rPr>
              <w:t>竞价增幅</w:t>
            </w:r>
          </w:p>
        </w:tc>
      </w:tr>
      <w:tr w:rsidR="00D059A4" w:rsidRPr="00D059A4" w:rsidTr="00D059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2023-04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2023-04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封丘县黄陵镇闫庄村、工业路路东</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7818.38（平方米）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工业用地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1≤容积率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60%≤建筑密度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10%&lt;绿地率&lt;20%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50年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192.34万元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192.34万元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059A4" w:rsidRPr="00D059A4" w:rsidRDefault="00D059A4" w:rsidP="00D059A4">
            <w:pPr>
              <w:widowControl/>
              <w:spacing w:after="150"/>
              <w:jc w:val="left"/>
              <w:rPr>
                <w:rFonts w:ascii="宋体" w:eastAsia="宋体" w:hAnsi="宋体" w:cs="Arial" w:hint="eastAsia"/>
                <w:color w:val="646464"/>
                <w:kern w:val="0"/>
                <w:szCs w:val="21"/>
              </w:rPr>
            </w:pPr>
            <w:r w:rsidRPr="00D059A4">
              <w:rPr>
                <w:rFonts w:ascii="宋体" w:eastAsia="宋体" w:hAnsi="宋体" w:cs="Arial" w:hint="eastAsia"/>
                <w:color w:val="646464"/>
                <w:kern w:val="0"/>
                <w:szCs w:val="21"/>
              </w:rPr>
              <w:t>1万元</w:t>
            </w:r>
          </w:p>
        </w:tc>
      </w:tr>
    </w:tbl>
    <w:p w:rsidR="00D059A4" w:rsidRPr="00D059A4" w:rsidRDefault="00D059A4" w:rsidP="00D059A4">
      <w:pPr>
        <w:widowControl/>
        <w:spacing w:before="100" w:beforeAutospacing="1" w:after="100" w:afterAutospacing="1"/>
        <w:jc w:val="left"/>
        <w:rPr>
          <w:rFonts w:ascii="Arial" w:eastAsia="宋体" w:hAnsi="Arial" w:cs="Arial" w:hint="eastAsia"/>
          <w:color w:val="646464"/>
          <w:kern w:val="0"/>
          <w:sz w:val="18"/>
          <w:szCs w:val="18"/>
        </w:rPr>
      </w:pPr>
      <w:r w:rsidRPr="00D059A4">
        <w:rPr>
          <w:rFonts w:ascii="Arial" w:eastAsia="宋体" w:hAnsi="Arial" w:cs="Arial"/>
          <w:color w:val="646464"/>
          <w:kern w:val="0"/>
          <w:sz w:val="18"/>
          <w:szCs w:val="18"/>
        </w:rPr>
        <w:t> </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b/>
          <w:bCs/>
          <w:color w:val="000000"/>
          <w:kern w:val="0"/>
          <w:sz w:val="29"/>
          <w:szCs w:val="29"/>
          <w:shd w:val="clear" w:color="auto" w:fill="FFFFFF"/>
        </w:rPr>
        <w:t>二、竞买申请条件和要求</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b/>
          <w:bCs/>
          <w:color w:val="000000"/>
          <w:kern w:val="0"/>
          <w:sz w:val="29"/>
          <w:szCs w:val="29"/>
          <w:shd w:val="clear" w:color="auto" w:fill="FFFFFF"/>
        </w:rPr>
        <w:t>三、确定竞得入选人方式</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（1）地块如果未设底价的，报价最高者即为竞得入选人。</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b/>
          <w:bCs/>
          <w:color w:val="000000"/>
          <w:kern w:val="0"/>
          <w:sz w:val="29"/>
          <w:szCs w:val="29"/>
          <w:shd w:val="clear" w:color="auto" w:fill="FFFFFF"/>
        </w:rPr>
        <w:t>四、报名及保证金截止时间</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竞买申请人可在2023年04月03日 09时00分至2023年04月10日 17时00分登录河南省土地使用权网上交易系统，提交申请。竞买保证金到账截止时间为</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2023年04月10日 17时00分（地块编号：2023-04）。</w:t>
      </w:r>
      <w:r w:rsidRPr="00D059A4">
        <w:rPr>
          <w:rFonts w:ascii="宋体" w:eastAsia="宋体" w:hAnsi="宋体" w:cs="Arial" w:hint="eastAsia"/>
          <w:color w:val="000000"/>
          <w:kern w:val="0"/>
          <w:sz w:val="29"/>
          <w:szCs w:val="29"/>
          <w:shd w:val="clear" w:color="auto" w:fill="FFFFFF"/>
        </w:rPr>
        <w:br/>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b/>
          <w:bCs/>
          <w:color w:val="000000"/>
          <w:kern w:val="0"/>
          <w:sz w:val="29"/>
          <w:szCs w:val="29"/>
          <w:shd w:val="clear" w:color="auto" w:fill="FFFFFF"/>
        </w:rPr>
        <w:lastRenderedPageBreak/>
        <w:t>五、挂牌时间及网址</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挂牌报价时间为：</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rPr>
        <w:t>2023-04地块： 2023年04月03日 09时00分00秒至2023年04月12日 09时00分00秒。</w:t>
      </w:r>
      <w:r w:rsidRPr="00D059A4">
        <w:rPr>
          <w:rFonts w:ascii="宋体" w:eastAsia="宋体" w:hAnsi="宋体" w:cs="Arial" w:hint="eastAsia"/>
          <w:color w:val="000000"/>
          <w:kern w:val="0"/>
          <w:sz w:val="29"/>
          <w:szCs w:val="29"/>
        </w:rPr>
        <w:br/>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挂牌网址：http://td.hnggzy.com。</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b/>
          <w:bCs/>
          <w:color w:val="000000"/>
          <w:kern w:val="0"/>
          <w:sz w:val="29"/>
          <w:szCs w:val="29"/>
          <w:shd w:val="clear" w:color="auto" w:fill="FFFFFF"/>
        </w:rPr>
        <w:t>六、出让资料获取方式</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b/>
          <w:bCs/>
          <w:color w:val="000000"/>
          <w:kern w:val="0"/>
          <w:sz w:val="29"/>
          <w:szCs w:val="29"/>
          <w:shd w:val="clear" w:color="auto" w:fill="FFFFFF"/>
        </w:rPr>
        <w:t>七、资格审查</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b/>
          <w:bCs/>
          <w:color w:val="000000"/>
          <w:kern w:val="0"/>
          <w:sz w:val="29"/>
          <w:szCs w:val="29"/>
          <w:shd w:val="clear" w:color="auto" w:fill="FFFFFF"/>
        </w:rPr>
        <w:lastRenderedPageBreak/>
        <w:t>八、风险提示</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特此公告</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联系电话：0373-8280525</w:t>
      </w:r>
    </w:p>
    <w:p w:rsidR="00D059A4" w:rsidRPr="00D059A4" w:rsidRDefault="00D059A4" w:rsidP="00D059A4">
      <w:pPr>
        <w:widowControl/>
        <w:spacing w:before="240" w:after="240" w:line="360" w:lineRule="auto"/>
        <w:ind w:firstLine="540"/>
        <w:jc w:val="lef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联系人： 陈 鹏</w:t>
      </w:r>
    </w:p>
    <w:p w:rsidR="00D059A4" w:rsidRPr="00D059A4" w:rsidRDefault="00D059A4" w:rsidP="00D059A4">
      <w:pPr>
        <w:widowControl/>
        <w:spacing w:before="240" w:after="240" w:line="360" w:lineRule="auto"/>
        <w:jc w:val="righ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封丘县自然资源局</w:t>
      </w:r>
    </w:p>
    <w:p w:rsidR="00D059A4" w:rsidRPr="00D059A4" w:rsidRDefault="00D059A4" w:rsidP="00D059A4">
      <w:pPr>
        <w:widowControl/>
        <w:spacing w:before="240" w:after="240" w:line="360" w:lineRule="auto"/>
        <w:jc w:val="right"/>
        <w:rPr>
          <w:rFonts w:ascii="Arial" w:eastAsia="宋体" w:hAnsi="Arial" w:cs="Arial"/>
          <w:color w:val="646464"/>
          <w:kern w:val="0"/>
          <w:sz w:val="18"/>
          <w:szCs w:val="18"/>
        </w:rPr>
      </w:pPr>
      <w:r w:rsidRPr="00D059A4">
        <w:rPr>
          <w:rFonts w:ascii="宋体" w:eastAsia="宋体" w:hAnsi="宋体" w:cs="Arial" w:hint="eastAsia"/>
          <w:color w:val="000000"/>
          <w:kern w:val="0"/>
          <w:sz w:val="29"/>
          <w:szCs w:val="29"/>
          <w:shd w:val="clear" w:color="auto" w:fill="FFFFFF"/>
        </w:rPr>
        <w:t>2023年03月13日</w:t>
      </w:r>
    </w:p>
    <w:p w:rsidR="00D059A4" w:rsidRPr="00D059A4" w:rsidRDefault="00D059A4" w:rsidP="00D059A4">
      <w:pPr>
        <w:widowControl/>
        <w:spacing w:before="100" w:beforeAutospacing="1" w:after="100" w:afterAutospacing="1" w:line="360" w:lineRule="auto"/>
        <w:jc w:val="left"/>
        <w:rPr>
          <w:rFonts w:ascii="Arial" w:eastAsia="宋体" w:hAnsi="Arial" w:cs="Arial"/>
          <w:color w:val="646464"/>
          <w:kern w:val="0"/>
          <w:sz w:val="18"/>
          <w:szCs w:val="18"/>
        </w:rPr>
      </w:pPr>
      <w:r w:rsidRPr="00D059A4">
        <w:rPr>
          <w:rFonts w:ascii="Calibri" w:eastAsia="宋体" w:hAnsi="Calibri" w:cs="Calibri"/>
          <w:color w:val="646464"/>
          <w:kern w:val="0"/>
          <w:sz w:val="29"/>
          <w:szCs w:val="29"/>
        </w:rPr>
        <w:t> </w:t>
      </w:r>
    </w:p>
    <w:p w:rsidR="00995F6B" w:rsidRPr="00D059A4" w:rsidRDefault="00D059A4" w:rsidP="00D059A4">
      <w:pPr>
        <w:widowControl/>
        <w:spacing w:before="100" w:beforeAutospacing="1" w:after="100" w:afterAutospacing="1"/>
        <w:jc w:val="left"/>
        <w:rPr>
          <w:rFonts w:ascii="Arial" w:eastAsia="宋体" w:hAnsi="Arial" w:cs="Arial" w:hint="eastAsia"/>
          <w:color w:val="646464"/>
          <w:kern w:val="0"/>
          <w:sz w:val="18"/>
          <w:szCs w:val="18"/>
        </w:rPr>
      </w:pPr>
      <w:r w:rsidRPr="00D059A4">
        <w:rPr>
          <w:rFonts w:ascii="Arial" w:eastAsia="宋体" w:hAnsi="Arial" w:cs="Arial"/>
          <w:color w:val="646464"/>
          <w:kern w:val="0"/>
          <w:sz w:val="18"/>
          <w:szCs w:val="18"/>
        </w:rPr>
        <w:t> </w:t>
      </w:r>
      <w:bookmarkStart w:id="0" w:name="_GoBack"/>
      <w:bookmarkEnd w:id="0"/>
    </w:p>
    <w:sectPr w:rsidR="00995F6B" w:rsidRPr="00D059A4" w:rsidSect="00D059A4">
      <w:pgSz w:w="16838" w:h="11906" w:orient="landscape"/>
      <w:pgMar w:top="851" w:right="962" w:bottom="851"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52"/>
    <w:rsid w:val="0040208A"/>
    <w:rsid w:val="00462027"/>
    <w:rsid w:val="006F7F52"/>
    <w:rsid w:val="00995F6B"/>
    <w:rsid w:val="00D05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ED17"/>
  <w15:chartTrackingRefBased/>
  <w15:docId w15:val="{BE514718-A66F-4FBC-A381-86C94E0B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288594">
      <w:bodyDiv w:val="1"/>
      <w:marLeft w:val="0"/>
      <w:marRight w:val="0"/>
      <w:marTop w:val="0"/>
      <w:marBottom w:val="0"/>
      <w:divBdr>
        <w:top w:val="none" w:sz="0" w:space="0" w:color="auto"/>
        <w:left w:val="none" w:sz="0" w:space="0" w:color="auto"/>
        <w:bottom w:val="none" w:sz="0" w:space="0" w:color="auto"/>
        <w:right w:val="none" w:sz="0" w:space="0" w:color="auto"/>
      </w:divBdr>
      <w:divsChild>
        <w:div w:id="105187957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1150</Characters>
  <Application>Microsoft Office Word</Application>
  <DocSecurity>0</DocSecurity>
  <Lines>9</Lines>
  <Paragraphs>2</Paragraphs>
  <ScaleCrop>false</ScaleCrop>
  <Company>DoubleOX</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2023-03-13T01:58:00Z</dcterms:created>
  <dcterms:modified xsi:type="dcterms:W3CDTF">2023-03-13T02:00:00Z</dcterms:modified>
</cp:coreProperties>
</file>