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tbl>
      <w:tblPr>
        <w:tblW w:w="120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4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E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DAE4FC"/>
            <w:vAlign w:val="center"/>
          </w:tcPr>
          <w:tbl>
            <w:tblPr>
              <w:tblW w:w="12000" w:type="dxa"/>
              <w:tblCellSpacing w:w="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53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01" w:hRule="atLeast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15340" w:type="dxa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4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ind w:left="600"/>
                          <w:jc w:val="center"/>
                          <w:rPr>
                            <w:rFonts w:hint="eastAsia" w:ascii="宋体" w:hAnsi="宋体" w:eastAsia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封丘县自然资源局国有土地使用权招拍挂出让成交公示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 xml:space="preserve">2023-04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    按照《土地管理法》、《城市房地产管理法》、《招标拍卖挂牌出让国有土地使用权规定》和《招标拍卖挂牌出让国有土地使用权规范》等有关法律法规，遵循公开、公正、公平的原则。我局于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2023年04月03日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2023年04月12日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挂牌出让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宗国有土地使用权。现将有关情况公示如下：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一、地块基本情况 :</w:t>
                        </w:r>
                      </w:p>
                      <w:tbl>
                        <w:tblPr>
                          <w:tblW w:w="4998" w:type="pct"/>
                          <w:tblInd w:w="1" w:type="dxa"/>
                          <w:tblBorders>
                            <w:top w:val="outset" w:color="333333" w:sz="6" w:space="0"/>
                            <w:left w:val="outset" w:color="333333" w:sz="6" w:space="0"/>
                            <w:bottom w:val="outset" w:color="333333" w:sz="6" w:space="0"/>
                            <w:right w:val="outset" w:color="333333" w:sz="6" w:space="0"/>
                            <w:insideH w:val="outset" w:color="auto" w:sz="6" w:space="0"/>
                            <w:insideV w:val="outset" w:color="auto" w:sz="6" w:space="0"/>
                          </w:tblBorders>
                          <w:shd w:val="clear"/>
                          <w:tblLayout w:type="autofit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</w:tblPr>
                        <w:tblGrid>
                          <w:gridCol w:w="1980"/>
                          <w:gridCol w:w="2609"/>
                          <w:gridCol w:w="1200"/>
                          <w:gridCol w:w="4394"/>
                          <w:gridCol w:w="1936"/>
                          <w:gridCol w:w="3200"/>
                        </w:tblGrid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1980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2023-04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地块位置</w:t>
                              </w: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封丘县黄陵镇闫庄村、工业路路东</w:t>
                              </w:r>
                            </w:p>
                          </w:tc>
                          <w:tc>
                            <w:tcPr>
                              <w:tcW w:w="1936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3200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工业用地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土地面积(公顷)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0.781838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出让年限</w:t>
                              </w: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50年</w:t>
                              </w:r>
                            </w:p>
                          </w:tc>
                          <w:tc>
                            <w:tcPr>
                              <w:tcW w:w="1936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成交价(万元)</w:t>
                              </w:r>
                            </w:p>
                          </w:tc>
                          <w:tc>
                            <w:tcPr>
                              <w:tcW w:w="3200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192.34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明细用途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用途名称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面积</w:t>
                              </w: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(公顷)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工业用地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0.781838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受让单位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封丘县鑫金起重有限公司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土地使用条件：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详见《封丘县自然资源局土地使用权规划设计条件通知书》（封规条件202284号）规定内容。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outset" w:color="333333" w:sz="6" w:space="0"/>
                              <w:left w:val="outset" w:color="333333" w:sz="6" w:space="0"/>
                              <w:bottom w:val="outset" w:color="333333" w:sz="6" w:space="0"/>
                              <w:right w:val="outset" w:color="333333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Cell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blCellMar>
                          </w:tblPrEx>
                          <w:trPr>
                            <w:trHeight w:val="301" w:hRule="atLeast"/>
                          </w:trPr>
                          <w:tc>
                            <w:tcPr>
                              <w:tcW w:w="0" w:type="auto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60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18"/>
                                  <w:szCs w:val="18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二、公示期：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2023年04月12日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single"/>
                          </w:rPr>
                          <w:t>2023年04月19日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三、 该宗地双方已签订成交确认书，如果宗地的用途为住宅或商服则需在10个工作日内签订出让合同；非住宅或商服用途则应在30日内签订出让合同，相关事宜在合同中约定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四、 联系方式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联系单位：封丘县自然资源局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单位地址：封丘县世纪大道158号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邮政编码：453300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联系电话：0373-8280525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联 系 人：陈 鹏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    电子邮件：fqxlyg@126.com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ind w:left="600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封丘县自然资源局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2023年04月12日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spacing w:line="360" w:lineRule="auto"/>
                    <w:ind w:left="600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ind w:left="600"/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6"/>
      </w:pPr>
      <w:r>
        <w:t>窗体底端</w:t>
      </w:r>
    </w:p>
    <w:p/>
    <w:sectPr>
      <w:pgSz w:w="16838" w:h="11906" w:orient="landscape"/>
      <w:pgMar w:top="760" w:right="820" w:bottom="646" w:left="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2023-04-12T01:27:17Z</dcterms:created>
  <dc:creator>Administrator</dc:creator>
  <cp:lastModifiedBy>Administrator</cp:lastModifiedBy>
  <dcterms:modified xsi:type="dcterms:W3CDTF">2023-04-12T01:29:25Z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18B47387994C4136AC514EFDA4E9582A</vt:lpwstr>
  </property>
</Properties>
</file>