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封丘县人民政府关于印发《封丘县创建“平安农机”示范县工作方案》的政策解读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一、编制背景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为全面深入推进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全国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“平安农机”示范县创建工作，进一步夯实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全县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农机安全工作基础，深入完善农机安全生产保障机制，预防并杜绝重特大农机安全事故发生，确保农机生产安全平稳有序推进，促进农业现代化建设，根据《农业农村部、应急管理部&lt;关于印发“十四五”时期“平安农机”创建活动工作方案的通知&gt;》(农机发〔2022〕1号)精神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参考其他县创建经验，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结合我县实际，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在广泛征求各相关单位意见的基础上，制定了《封丘县创建“平安农机”示范县工作方案》。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通过开展创建“平安农机”示范县活动，政府统筹农机安全生产工作更加有力，部门间协调配合不断强化，监管网络更加健全，农机安全监管监管工作规范化、专业化、信息化、便民化水平不断提高，农机安全生产氛围更加浓厚，确保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年我县达到全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“平安农机”示范县标准，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力争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2025年达到全国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“平安农机”示范县标准，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保障人民群众生命财产安全、巩固拓展脱贫攻坚成果、服务乡村振兴，推动全县农机安全监管事业高质量发展，提供有力的农业机械化支撑。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一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）强化宣传，营造创建氛围。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通过各种渠道和方式，加强农机安全宣传教育，提高农机拥有者、驾驶操作人员和广大群众的安全意识，营造良好的农机安全生产氛围。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二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）构建网格，夯实创建基础。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各乡镇及辖区行政村、农机服务组织至少要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设置农机安全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生产管理员和农机安全生产监管员，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推进农机安全生产网格化培训和监管，充分发挥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协管员在创建工作中的“主力军”作用，确保创建工作深入持久开展。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（三）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密切配合，健全联管机制。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建立健全农业农村(农业综合执法)、农机、公安、交通、应急、市场监督等部门执法联动机制，由县政府办组织、农业农村局牵头，定期召开联席会议，各乡镇各部门精心组织，密切配合，认真总结，确保安全排查、违法查处、应急救援、事故处理等各项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封丘县创建全国“平安农机”示范县工作领导小组根据工作需要适时召开创建全国“平安农机”示范县工作会议，听取各方创建工作汇报，统筹协调解决工作中的有关问题，确保创建工作高效推进。各乡镇、县直有关部门要根据“平安农机”示范县创建工作目标及计划，及时研究解决创建过程中遇到的困难和问题，把工作落到实处。县农业农村、农机、应急管理部门将按照“平安农机”创建标准进行不定期监督检查，确保创建活动成效显著,达到预期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7475F7-3881-4E84-9A5D-9DCEA72CE3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7485087-DFBD-43D1-93E8-C3C00661CE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7B1C7C-C49E-4A27-8211-68171E58F16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8B4CA25-FD03-4390-9699-D5BEAAF3230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D9FE6A1-4D41-41CB-B170-E2CA2F7B62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WRiNTAwYmViZTQzNzUxZGUyODUwNTI2NTc0MzYifQ=="/>
    <w:docVar w:name="KSO_WPS_MARK_KEY" w:val="0a7c66d1-974b-4eb3-b375-ca534780434b"/>
  </w:docVars>
  <w:rsids>
    <w:rsidRoot w:val="00000000"/>
    <w:rsid w:val="0E807F6C"/>
    <w:rsid w:val="13D3111E"/>
    <w:rsid w:val="23CD6176"/>
    <w:rsid w:val="300248FB"/>
    <w:rsid w:val="3831137C"/>
    <w:rsid w:val="3B4172BD"/>
    <w:rsid w:val="3F1D4B35"/>
    <w:rsid w:val="489B022E"/>
    <w:rsid w:val="49672985"/>
    <w:rsid w:val="5360529A"/>
    <w:rsid w:val="748A30EE"/>
    <w:rsid w:val="76E80956"/>
    <w:rsid w:val="7DD23A28"/>
    <w:rsid w:val="7F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1001</Words>
  <Characters>1010</Characters>
  <Lines>0</Lines>
  <Paragraphs>0</Paragraphs>
  <TotalTime>12</TotalTime>
  <ScaleCrop>false</ScaleCrop>
  <LinksUpToDate>false</LinksUpToDate>
  <CharactersWithSpaces>1010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2024-03-11T01:35:00Z</dcterms:created>
  <dc:creator>Administrator</dc:creator>
  <cp:lastModifiedBy>宁静致远</cp:lastModifiedBy>
  <dcterms:modified xsi:type="dcterms:W3CDTF">2024-03-12T00:48:25Z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BAA9C174402B4FA198C457442979AA2E</vt:lpwstr>
  </property>
</Properties>
</file>